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798D90" w14:textId="77777777" w:rsidR="00EA7AF7" w:rsidRPr="009E3FD9" w:rsidRDefault="00EA7AF7" w:rsidP="00E01BE9">
      <w:pPr>
        <w:rPr>
          <w:rFonts w:asciiTheme="majorBidi" w:hAnsiTheme="majorBidi" w:cstheme="majorBidi"/>
          <w:sz w:val="40"/>
          <w:szCs w:val="40"/>
        </w:rPr>
      </w:pPr>
    </w:p>
    <w:p w14:paraId="08010005" w14:textId="76373A7F" w:rsidR="005A5F70" w:rsidRPr="005A5F70" w:rsidRDefault="005A5F70" w:rsidP="005A5F70">
      <w:pPr>
        <w:jc w:val="center"/>
        <w:rPr>
          <w:rFonts w:asciiTheme="majorBidi" w:eastAsia="Times New Roman" w:hAnsiTheme="majorBidi" w:cstheme="majorBidi"/>
          <w:b/>
          <w:bCs/>
          <w:kern w:val="0"/>
          <w:sz w:val="24"/>
          <w:szCs w:val="24"/>
          <w14:ligatures w14:val="none"/>
        </w:rPr>
      </w:pPr>
      <w:r w:rsidRPr="005A5F70">
        <w:rPr>
          <w:rFonts w:asciiTheme="majorBidi" w:eastAsia="Times New Roman" w:hAnsiTheme="majorBidi" w:cstheme="majorBidi"/>
          <w:b/>
          <w:bCs/>
          <w:kern w:val="0"/>
          <w:sz w:val="24"/>
          <w:szCs w:val="24"/>
          <w14:ligatures w14:val="none"/>
        </w:rPr>
        <w:t>The Role of Vitamin D in Determining Intra-Cytoplasmic Sperm Injection Outcome: A Prospective Cohort Study</w:t>
      </w:r>
    </w:p>
    <w:p w14:paraId="1A54C840" w14:textId="46C17DB9" w:rsidR="00EA7AF7" w:rsidRPr="005A5F70" w:rsidRDefault="00EA7AF7" w:rsidP="005A5F70">
      <w:pPr>
        <w:jc w:val="center"/>
        <w:rPr>
          <w:rFonts w:asciiTheme="majorBidi" w:hAnsiTheme="majorBidi" w:cstheme="majorBidi"/>
          <w:b/>
          <w:bCs/>
          <w:sz w:val="24"/>
          <w:szCs w:val="24"/>
          <w:lang w:val="en-US"/>
        </w:rPr>
      </w:pPr>
      <w:r w:rsidRPr="005A5F70">
        <w:rPr>
          <w:rFonts w:asciiTheme="majorBidi" w:hAnsiTheme="majorBidi" w:cstheme="majorBidi"/>
          <w:b/>
          <w:bCs/>
          <w:sz w:val="24"/>
          <w:szCs w:val="24"/>
          <w:lang w:val="en-US"/>
        </w:rPr>
        <w:t>Abstract</w:t>
      </w:r>
    </w:p>
    <w:p w14:paraId="4EAE98B5" w14:textId="3E7B5FDA" w:rsidR="00EA7AF7" w:rsidRPr="005A5F70" w:rsidRDefault="00EA7AF7" w:rsidP="009E3FD9">
      <w:pPr>
        <w:jc w:val="both"/>
        <w:rPr>
          <w:rFonts w:asciiTheme="majorBidi" w:hAnsiTheme="majorBidi" w:cstheme="majorBidi"/>
          <w:sz w:val="24"/>
          <w:szCs w:val="24"/>
        </w:rPr>
      </w:pPr>
      <w:r w:rsidRPr="005A5F70">
        <w:rPr>
          <w:rFonts w:asciiTheme="majorBidi" w:hAnsiTheme="majorBidi" w:cstheme="majorBidi"/>
          <w:b/>
          <w:bCs/>
          <w:sz w:val="24"/>
          <w:szCs w:val="24"/>
        </w:rPr>
        <w:t>Background:</w:t>
      </w:r>
      <w:r w:rsidRPr="005A5F70">
        <w:rPr>
          <w:rFonts w:asciiTheme="majorBidi" w:hAnsiTheme="majorBidi" w:cstheme="majorBidi"/>
          <w:sz w:val="24"/>
          <w:szCs w:val="24"/>
        </w:rPr>
        <w:t xml:space="preserve"> The optimization of clinical pregnancy rates following assisted reproductive technologies relies on various factors, including embryo quality and the implantation process. Recent research has focused on the role of vitamin D in enhancing implantation during intracytoplasmic s</w:t>
      </w:r>
      <w:r w:rsidR="009E3FD9" w:rsidRPr="005A5F70">
        <w:rPr>
          <w:rFonts w:asciiTheme="majorBidi" w:hAnsiTheme="majorBidi" w:cstheme="majorBidi"/>
          <w:sz w:val="24"/>
          <w:szCs w:val="24"/>
        </w:rPr>
        <w:t>perm</w:t>
      </w:r>
      <w:r w:rsidRPr="005A5F70">
        <w:rPr>
          <w:rFonts w:asciiTheme="majorBidi" w:hAnsiTheme="majorBidi" w:cstheme="majorBidi"/>
          <w:sz w:val="24"/>
          <w:szCs w:val="24"/>
        </w:rPr>
        <w:t xml:space="preserve"> injection (ICSI).</w:t>
      </w:r>
    </w:p>
    <w:p w14:paraId="7C70CB73" w14:textId="01512187" w:rsidR="00EA7AF7" w:rsidRPr="005A5F70" w:rsidRDefault="00EA7AF7" w:rsidP="00EA7AF7">
      <w:pPr>
        <w:jc w:val="both"/>
        <w:rPr>
          <w:rFonts w:asciiTheme="majorBidi" w:hAnsiTheme="majorBidi" w:cstheme="majorBidi"/>
          <w:sz w:val="24"/>
          <w:szCs w:val="24"/>
        </w:rPr>
      </w:pPr>
      <w:r w:rsidRPr="005A5F70">
        <w:rPr>
          <w:rFonts w:asciiTheme="majorBidi" w:hAnsiTheme="majorBidi" w:cstheme="majorBidi"/>
          <w:sz w:val="24"/>
          <w:szCs w:val="24"/>
        </w:rPr>
        <w:t>Objective: The primary objective of this study was to investigate the impact of vitamin D levels on implantation, with secondary objectives examining the associations between vitamin D levels and clinical pregnancy rates (CPR) and live birth rates (LBR).</w:t>
      </w:r>
    </w:p>
    <w:p w14:paraId="5F1C7B00" w14:textId="207FF3C3" w:rsidR="00EA7AF7" w:rsidRPr="005A5F70" w:rsidRDefault="00EA7AF7" w:rsidP="00EA7AF7">
      <w:pPr>
        <w:jc w:val="both"/>
        <w:rPr>
          <w:rFonts w:asciiTheme="majorBidi" w:hAnsiTheme="majorBidi" w:cstheme="majorBidi"/>
          <w:sz w:val="24"/>
          <w:szCs w:val="24"/>
        </w:rPr>
      </w:pPr>
      <w:r w:rsidRPr="005A5F70">
        <w:rPr>
          <w:rFonts w:asciiTheme="majorBidi" w:hAnsiTheme="majorBidi" w:cstheme="majorBidi"/>
          <w:b/>
          <w:bCs/>
          <w:sz w:val="24"/>
          <w:szCs w:val="24"/>
        </w:rPr>
        <w:t>Materials and Methodology:</w:t>
      </w:r>
      <w:r w:rsidRPr="005A5F70">
        <w:rPr>
          <w:rFonts w:asciiTheme="majorBidi" w:hAnsiTheme="majorBidi" w:cstheme="majorBidi"/>
          <w:sz w:val="24"/>
          <w:szCs w:val="24"/>
        </w:rPr>
        <w:t xml:space="preserve"> A prospective cohort study was conducted at the Libyan National Fertility Centre and involved 60 infertile women. Each participant underwent two ICSI cycles, with the first cycle using insufficient vitamin D levels and the second cycle using sufficient vitamin D levels. The excluded cases included polycystic ovaries, endometriosis, premature ovarian failure, and male factor infertility. Vitamin D insufficiency was defined by the Endocrine Society as levels &lt; 20 ng/ml, while levels ≥20 ng/ml </w:t>
      </w:r>
      <w:proofErr w:type="gramStart"/>
      <w:r w:rsidRPr="005A5F70">
        <w:rPr>
          <w:rFonts w:asciiTheme="majorBidi" w:hAnsiTheme="majorBidi" w:cstheme="majorBidi"/>
          <w:sz w:val="24"/>
          <w:szCs w:val="24"/>
        </w:rPr>
        <w:t>were</w:t>
      </w:r>
      <w:proofErr w:type="gramEnd"/>
      <w:r w:rsidRPr="005A5F70">
        <w:rPr>
          <w:rFonts w:asciiTheme="majorBidi" w:hAnsiTheme="majorBidi" w:cstheme="majorBidi"/>
          <w:sz w:val="24"/>
          <w:szCs w:val="24"/>
        </w:rPr>
        <w:t xml:space="preserve"> considered sufficient.</w:t>
      </w:r>
    </w:p>
    <w:p w14:paraId="4FE61587" w14:textId="67B750C3" w:rsidR="00EA7AF7" w:rsidRPr="005A5F70" w:rsidRDefault="00EA7AF7" w:rsidP="00EA7AF7">
      <w:pPr>
        <w:jc w:val="both"/>
        <w:rPr>
          <w:rFonts w:asciiTheme="majorBidi" w:hAnsiTheme="majorBidi" w:cstheme="majorBidi"/>
          <w:sz w:val="24"/>
          <w:szCs w:val="24"/>
        </w:rPr>
      </w:pPr>
      <w:r w:rsidRPr="005A5F70">
        <w:rPr>
          <w:rFonts w:asciiTheme="majorBidi" w:hAnsiTheme="majorBidi" w:cstheme="majorBidi"/>
          <w:b/>
          <w:bCs/>
          <w:sz w:val="24"/>
          <w:szCs w:val="24"/>
        </w:rPr>
        <w:t>Results:</w:t>
      </w:r>
      <w:r w:rsidRPr="005A5F70">
        <w:rPr>
          <w:rFonts w:asciiTheme="majorBidi" w:hAnsiTheme="majorBidi" w:cstheme="majorBidi"/>
          <w:sz w:val="24"/>
          <w:szCs w:val="24"/>
        </w:rPr>
        <w:t xml:space="preserve"> The study categorized participants into two groups based on vitamin D levels—insufficient and sufficient. Clinical pregnancy rates were 31.67% and 61.67%, respectively (P_0.016). The endometrial configuration, including thickness and pattern, exhibited a positive correlation with sufficient vitamin D levels (P_0.027). However, no statistically significant difference in oocyte quality was observed between the two groups.</w:t>
      </w:r>
    </w:p>
    <w:p w14:paraId="0B124D9A" w14:textId="48D4B9DA" w:rsidR="00EA7AF7" w:rsidRPr="005A5F70" w:rsidRDefault="00EA7AF7" w:rsidP="00EA7AF7">
      <w:pPr>
        <w:jc w:val="both"/>
        <w:rPr>
          <w:rFonts w:asciiTheme="majorBidi" w:hAnsiTheme="majorBidi" w:cstheme="majorBidi"/>
          <w:sz w:val="24"/>
          <w:szCs w:val="24"/>
        </w:rPr>
      </w:pPr>
      <w:r w:rsidRPr="005A5F70">
        <w:rPr>
          <w:rFonts w:asciiTheme="majorBidi" w:hAnsiTheme="majorBidi" w:cstheme="majorBidi"/>
          <w:b/>
          <w:bCs/>
          <w:sz w:val="24"/>
          <w:szCs w:val="24"/>
        </w:rPr>
        <w:t>Conclusion:</w:t>
      </w:r>
      <w:r w:rsidRPr="005A5F70">
        <w:rPr>
          <w:rFonts w:asciiTheme="majorBidi" w:hAnsiTheme="majorBidi" w:cstheme="majorBidi"/>
          <w:sz w:val="24"/>
          <w:szCs w:val="24"/>
        </w:rPr>
        <w:t xml:space="preserve"> The findings of this study affirm that vitamin D levels have a positive predictive value for ICSI outcomes. This study recommends the importance of vitamin D supplementation among infertile patients to enhance both CPR and LBR.</w:t>
      </w:r>
    </w:p>
    <w:p w14:paraId="32954BCD" w14:textId="6CFE0727" w:rsidR="00EA7AF7" w:rsidRPr="005A5F70" w:rsidRDefault="00EA7AF7" w:rsidP="00D32A2C">
      <w:pPr>
        <w:rPr>
          <w:rFonts w:asciiTheme="majorBidi" w:hAnsiTheme="majorBidi" w:cstheme="majorBidi"/>
          <w:sz w:val="24"/>
          <w:szCs w:val="24"/>
        </w:rPr>
      </w:pPr>
      <w:r w:rsidRPr="005A5F70">
        <w:rPr>
          <w:rFonts w:asciiTheme="majorBidi" w:hAnsiTheme="majorBidi" w:cstheme="majorBidi"/>
          <w:b/>
          <w:bCs/>
          <w:sz w:val="24"/>
          <w:szCs w:val="24"/>
          <w:lang w:val="en-US"/>
        </w:rPr>
        <w:t>Key words:</w:t>
      </w:r>
      <w:r w:rsidRPr="005A5F70">
        <w:rPr>
          <w:rFonts w:asciiTheme="majorBidi" w:hAnsiTheme="majorBidi" w:cstheme="majorBidi"/>
          <w:sz w:val="24"/>
          <w:szCs w:val="24"/>
          <w:lang w:val="en-US"/>
        </w:rPr>
        <w:t xml:space="preserve"> </w:t>
      </w:r>
      <w:r w:rsidR="00D32A2C" w:rsidRPr="005A5F70">
        <w:rPr>
          <w:rFonts w:asciiTheme="majorBidi" w:hAnsiTheme="majorBidi" w:cstheme="majorBidi"/>
          <w:sz w:val="24"/>
          <w:szCs w:val="24"/>
          <w:lang w:val="en-US"/>
        </w:rPr>
        <w:t>v</w:t>
      </w:r>
      <w:r w:rsidRPr="005A5F70">
        <w:rPr>
          <w:rFonts w:asciiTheme="majorBidi" w:hAnsiTheme="majorBidi" w:cstheme="majorBidi"/>
          <w:sz w:val="24"/>
          <w:szCs w:val="24"/>
          <w:lang w:val="en-US"/>
        </w:rPr>
        <w:t>itamin D</w:t>
      </w:r>
      <w:r w:rsidR="00D32A2C" w:rsidRPr="005A5F70">
        <w:rPr>
          <w:rFonts w:asciiTheme="majorBidi" w:hAnsiTheme="majorBidi" w:cstheme="majorBidi"/>
          <w:sz w:val="24"/>
          <w:szCs w:val="24"/>
          <w:lang w:val="en-US"/>
        </w:rPr>
        <w:t xml:space="preserve">; </w:t>
      </w:r>
      <w:r w:rsidR="00D32A2C" w:rsidRPr="005A5F70">
        <w:rPr>
          <w:rFonts w:asciiTheme="majorBidi" w:hAnsiTheme="majorBidi" w:cstheme="majorBidi"/>
          <w:sz w:val="24"/>
          <w:szCs w:val="24"/>
        </w:rPr>
        <w:t>infertile</w:t>
      </w:r>
      <w:r w:rsidR="00D32A2C" w:rsidRPr="005A5F70">
        <w:rPr>
          <w:rFonts w:asciiTheme="majorBidi" w:hAnsiTheme="majorBidi" w:cstheme="majorBidi"/>
          <w:sz w:val="24"/>
          <w:szCs w:val="24"/>
          <w:lang w:val="en-US"/>
        </w:rPr>
        <w:t>;</w:t>
      </w:r>
      <w:r w:rsidRPr="005A5F70">
        <w:rPr>
          <w:rFonts w:asciiTheme="majorBidi" w:hAnsiTheme="majorBidi" w:cstheme="majorBidi"/>
          <w:sz w:val="24"/>
          <w:szCs w:val="24"/>
          <w:lang w:val="en-US"/>
        </w:rPr>
        <w:t xml:space="preserve"> </w:t>
      </w:r>
      <w:r w:rsidR="00D32A2C" w:rsidRPr="005A5F70">
        <w:rPr>
          <w:rFonts w:asciiTheme="majorBidi" w:hAnsiTheme="majorBidi" w:cstheme="majorBidi"/>
          <w:sz w:val="24"/>
          <w:szCs w:val="24"/>
        </w:rPr>
        <w:t>clinical</w:t>
      </w:r>
      <w:r w:rsidRPr="005A5F70">
        <w:rPr>
          <w:rFonts w:asciiTheme="majorBidi" w:hAnsiTheme="majorBidi" w:cstheme="majorBidi"/>
          <w:sz w:val="24"/>
          <w:szCs w:val="24"/>
        </w:rPr>
        <w:t xml:space="preserve"> </w:t>
      </w:r>
      <w:r w:rsidR="00D32A2C" w:rsidRPr="005A5F70">
        <w:rPr>
          <w:rFonts w:asciiTheme="majorBidi" w:hAnsiTheme="majorBidi" w:cstheme="majorBidi"/>
          <w:sz w:val="24"/>
          <w:szCs w:val="24"/>
        </w:rPr>
        <w:t>p</w:t>
      </w:r>
      <w:r w:rsidRPr="005A5F70">
        <w:rPr>
          <w:rFonts w:asciiTheme="majorBidi" w:hAnsiTheme="majorBidi" w:cstheme="majorBidi"/>
          <w:sz w:val="24"/>
          <w:szCs w:val="24"/>
        </w:rPr>
        <w:t>regnancy</w:t>
      </w:r>
      <w:r w:rsidR="00D32A2C" w:rsidRPr="005A5F70">
        <w:rPr>
          <w:rFonts w:asciiTheme="majorBidi" w:hAnsiTheme="majorBidi" w:cstheme="majorBidi"/>
          <w:sz w:val="24"/>
          <w:szCs w:val="24"/>
        </w:rPr>
        <w:t xml:space="preserve">; live birth rates; clinical pregnancy rates; </w:t>
      </w:r>
      <w:r w:rsidR="009E3FD9" w:rsidRPr="005A5F70">
        <w:rPr>
          <w:rFonts w:asciiTheme="majorBidi" w:hAnsiTheme="majorBidi" w:cstheme="majorBidi"/>
          <w:sz w:val="24"/>
          <w:szCs w:val="24"/>
        </w:rPr>
        <w:t>intracytoplasmic sperm</w:t>
      </w:r>
      <w:r w:rsidR="00D32A2C" w:rsidRPr="005A5F70">
        <w:rPr>
          <w:rFonts w:asciiTheme="majorBidi" w:hAnsiTheme="majorBidi" w:cstheme="majorBidi"/>
          <w:sz w:val="24"/>
          <w:szCs w:val="24"/>
        </w:rPr>
        <w:t xml:space="preserve"> injection</w:t>
      </w:r>
    </w:p>
    <w:p w14:paraId="4565E928" w14:textId="77777777" w:rsidR="00D32A2C" w:rsidRPr="005A5F70" w:rsidRDefault="00D32A2C" w:rsidP="00D32A2C">
      <w:pPr>
        <w:rPr>
          <w:rFonts w:asciiTheme="majorBidi" w:hAnsiTheme="majorBidi" w:cstheme="majorBidi"/>
          <w:sz w:val="40"/>
          <w:szCs w:val="40"/>
        </w:rPr>
      </w:pPr>
    </w:p>
    <w:p w14:paraId="503A1E18" w14:textId="77777777" w:rsidR="00D32A2C" w:rsidRPr="005A5F70" w:rsidRDefault="00D32A2C" w:rsidP="00D32A2C">
      <w:pPr>
        <w:rPr>
          <w:rFonts w:asciiTheme="majorBidi" w:hAnsiTheme="majorBidi" w:cstheme="majorBidi"/>
          <w:sz w:val="40"/>
          <w:szCs w:val="40"/>
        </w:rPr>
      </w:pPr>
    </w:p>
    <w:p w14:paraId="29A9ADCB" w14:textId="77777777" w:rsidR="00D32A2C" w:rsidRPr="009E3FD9" w:rsidRDefault="00D32A2C" w:rsidP="00D32A2C">
      <w:pPr>
        <w:rPr>
          <w:rFonts w:asciiTheme="majorBidi" w:hAnsiTheme="majorBidi" w:cstheme="majorBidi"/>
          <w:sz w:val="40"/>
          <w:szCs w:val="40"/>
        </w:rPr>
      </w:pPr>
    </w:p>
    <w:p w14:paraId="73087DCD" w14:textId="77777777" w:rsidR="00D32A2C" w:rsidRPr="009E3FD9" w:rsidRDefault="00D32A2C" w:rsidP="00D32A2C">
      <w:pPr>
        <w:rPr>
          <w:rFonts w:asciiTheme="majorBidi" w:hAnsiTheme="majorBidi" w:cstheme="majorBidi"/>
          <w:sz w:val="40"/>
          <w:szCs w:val="40"/>
        </w:rPr>
      </w:pPr>
    </w:p>
    <w:p w14:paraId="4E51D25B" w14:textId="77777777" w:rsidR="00D32A2C" w:rsidRPr="009E3FD9" w:rsidRDefault="00D32A2C" w:rsidP="00D32A2C">
      <w:pPr>
        <w:rPr>
          <w:rFonts w:asciiTheme="majorBidi" w:hAnsiTheme="majorBidi" w:cstheme="majorBidi"/>
          <w:sz w:val="40"/>
          <w:szCs w:val="40"/>
        </w:rPr>
      </w:pPr>
    </w:p>
    <w:p w14:paraId="1BC0B82C" w14:textId="77777777" w:rsidR="00D32A2C" w:rsidRPr="009E3FD9" w:rsidRDefault="00D32A2C" w:rsidP="00D32A2C">
      <w:pPr>
        <w:rPr>
          <w:rFonts w:asciiTheme="majorBidi" w:hAnsiTheme="majorBidi" w:cstheme="majorBidi"/>
          <w:sz w:val="40"/>
          <w:szCs w:val="40"/>
        </w:rPr>
      </w:pPr>
    </w:p>
    <w:p w14:paraId="2A14A467" w14:textId="41303BBA" w:rsidR="00D32A2C" w:rsidRPr="005A5F70" w:rsidRDefault="00D32A2C" w:rsidP="00D32A2C">
      <w:pPr>
        <w:rPr>
          <w:rFonts w:asciiTheme="majorBidi" w:hAnsiTheme="majorBidi" w:cstheme="majorBidi"/>
          <w:b/>
          <w:bCs/>
          <w:sz w:val="24"/>
          <w:szCs w:val="24"/>
        </w:rPr>
      </w:pPr>
      <w:r w:rsidRPr="005A5F70">
        <w:rPr>
          <w:rFonts w:asciiTheme="majorBidi" w:hAnsiTheme="majorBidi" w:cstheme="majorBidi"/>
          <w:b/>
          <w:bCs/>
          <w:sz w:val="24"/>
          <w:szCs w:val="24"/>
        </w:rPr>
        <w:lastRenderedPageBreak/>
        <w:t xml:space="preserve">Introduction </w:t>
      </w:r>
    </w:p>
    <w:p w14:paraId="26946297" w14:textId="685EB601" w:rsidR="00D32A2C" w:rsidRPr="005A5F70" w:rsidRDefault="00D32A2C" w:rsidP="009E3FD9">
      <w:pPr>
        <w:jc w:val="both"/>
        <w:rPr>
          <w:rFonts w:asciiTheme="majorBidi" w:hAnsiTheme="majorBidi" w:cstheme="majorBidi"/>
          <w:sz w:val="24"/>
          <w:szCs w:val="24"/>
          <w:lang w:val="en-US"/>
        </w:rPr>
      </w:pPr>
      <w:r w:rsidRPr="005A5F70">
        <w:rPr>
          <w:rFonts w:asciiTheme="majorBidi" w:hAnsiTheme="majorBidi" w:cstheme="majorBidi"/>
          <w:sz w:val="24"/>
          <w:szCs w:val="24"/>
          <w:lang w:val="en-US"/>
        </w:rPr>
        <w:t xml:space="preserve">The enhancement of clinical pregnancy rates following assisted reproductive technologies is subject to multifaceted influences, including embryo quality and the implantation process. Recent studies have investigated the potential role of vitamin D in augmenting pregnancy rates, particularly in the context of intracytoplasmic </w:t>
      </w:r>
      <w:r w:rsidR="009E3FD9" w:rsidRPr="005A5F70">
        <w:rPr>
          <w:rFonts w:asciiTheme="majorBidi" w:hAnsiTheme="majorBidi" w:cstheme="majorBidi"/>
          <w:sz w:val="24"/>
          <w:szCs w:val="24"/>
          <w:lang w:val="en-US"/>
        </w:rPr>
        <w:t>sperm</w:t>
      </w:r>
      <w:r w:rsidRPr="005A5F70">
        <w:rPr>
          <w:rFonts w:asciiTheme="majorBidi" w:hAnsiTheme="majorBidi" w:cstheme="majorBidi"/>
          <w:sz w:val="24"/>
          <w:szCs w:val="24"/>
          <w:lang w:val="en-US"/>
        </w:rPr>
        <w:t xml:space="preserve"> injection (ICSI) (1, 2).</w:t>
      </w:r>
    </w:p>
    <w:p w14:paraId="2A6762DF" w14:textId="0A4FF38E" w:rsidR="00D32A2C" w:rsidRPr="005A5F70" w:rsidRDefault="00D32A2C" w:rsidP="00D32A2C">
      <w:pPr>
        <w:jc w:val="both"/>
        <w:rPr>
          <w:rFonts w:asciiTheme="majorBidi" w:hAnsiTheme="majorBidi" w:cstheme="majorBidi"/>
          <w:sz w:val="24"/>
          <w:szCs w:val="24"/>
          <w:lang w:val="en-US"/>
        </w:rPr>
      </w:pPr>
      <w:r w:rsidRPr="005A5F70">
        <w:rPr>
          <w:rFonts w:asciiTheme="majorBidi" w:hAnsiTheme="majorBidi" w:cstheme="majorBidi"/>
          <w:sz w:val="24"/>
          <w:szCs w:val="24"/>
          <w:lang w:val="en-US"/>
        </w:rPr>
        <w:t>Globally, vitamin D deficiency or insufficiency has been identified in numerous societies, with existing literature attributing this deficiency to insufficient sun exposure and inadequate dietary sources of vitamin D (3). Vitamin D, a pivotal micronutrient, exerts critical functions across various physiological systems, including the immune, central nervous, cardiovascular, skeletal, and reproductive systems (4).</w:t>
      </w:r>
    </w:p>
    <w:p w14:paraId="13415DE6" w14:textId="383F3480" w:rsidR="00D32A2C" w:rsidRPr="005A5F70" w:rsidRDefault="00D32A2C" w:rsidP="00D32A2C">
      <w:pPr>
        <w:jc w:val="both"/>
        <w:rPr>
          <w:rFonts w:asciiTheme="majorBidi" w:hAnsiTheme="majorBidi" w:cstheme="majorBidi"/>
          <w:sz w:val="24"/>
          <w:szCs w:val="24"/>
          <w:lang w:val="en-US"/>
        </w:rPr>
      </w:pPr>
      <w:r w:rsidRPr="005A5F70">
        <w:rPr>
          <w:rFonts w:asciiTheme="majorBidi" w:hAnsiTheme="majorBidi" w:cstheme="majorBidi"/>
          <w:sz w:val="24"/>
          <w:szCs w:val="24"/>
          <w:lang w:val="en-US"/>
        </w:rPr>
        <w:t xml:space="preserve">In the realm of reproductive health, investigations have delved into the intricate interplay between vitamin D and infertility, elucidating the distribution of its receptors in ovarian, endometrial, and placental tissues (5, 6, </w:t>
      </w:r>
      <w:proofErr w:type="gramStart"/>
      <w:r w:rsidRPr="005A5F70">
        <w:rPr>
          <w:rFonts w:asciiTheme="majorBidi" w:hAnsiTheme="majorBidi" w:cstheme="majorBidi"/>
          <w:sz w:val="24"/>
          <w:szCs w:val="24"/>
          <w:lang w:val="en-US"/>
        </w:rPr>
        <w:t>7</w:t>
      </w:r>
      <w:proofErr w:type="gramEnd"/>
      <w:r w:rsidRPr="005A5F70">
        <w:rPr>
          <w:rFonts w:asciiTheme="majorBidi" w:hAnsiTheme="majorBidi" w:cstheme="majorBidi"/>
          <w:sz w:val="24"/>
          <w:szCs w:val="24"/>
          <w:lang w:val="en-US"/>
        </w:rPr>
        <w:t xml:space="preserve">). Functioning as a hormone, vitamin D plays a significant role in steroidogenesis, implantation, and pregnancy outcomes (8, 9). Ongoing research endeavors are dedicated to establishing reference cut-off values for vitamin D in couples undergoing assisted reproductive techniques (10, 11, </w:t>
      </w:r>
      <w:proofErr w:type="gramStart"/>
      <w:r w:rsidRPr="005A5F70">
        <w:rPr>
          <w:rFonts w:asciiTheme="majorBidi" w:hAnsiTheme="majorBidi" w:cstheme="majorBidi"/>
          <w:sz w:val="24"/>
          <w:szCs w:val="24"/>
          <w:lang w:val="en-US"/>
        </w:rPr>
        <w:t>12</w:t>
      </w:r>
      <w:proofErr w:type="gramEnd"/>
      <w:r w:rsidRPr="005A5F70">
        <w:rPr>
          <w:rFonts w:asciiTheme="majorBidi" w:hAnsiTheme="majorBidi" w:cstheme="majorBidi"/>
          <w:sz w:val="24"/>
          <w:szCs w:val="24"/>
          <w:lang w:val="en-US"/>
        </w:rPr>
        <w:t>).</w:t>
      </w:r>
    </w:p>
    <w:p w14:paraId="41146B7B" w14:textId="6BCDE8E4" w:rsidR="00D32A2C" w:rsidRPr="005A5F70" w:rsidRDefault="00D32A2C" w:rsidP="00D32A2C">
      <w:pPr>
        <w:jc w:val="both"/>
        <w:rPr>
          <w:rFonts w:asciiTheme="majorBidi" w:hAnsiTheme="majorBidi" w:cstheme="majorBidi"/>
          <w:sz w:val="24"/>
          <w:szCs w:val="24"/>
          <w:lang w:val="en-US"/>
        </w:rPr>
      </w:pPr>
      <w:r w:rsidRPr="005A5F70">
        <w:rPr>
          <w:rFonts w:asciiTheme="majorBidi" w:hAnsiTheme="majorBidi" w:cstheme="majorBidi"/>
          <w:sz w:val="24"/>
          <w:szCs w:val="24"/>
          <w:lang w:val="en-US"/>
        </w:rPr>
        <w:t>Notably, reproductive disorders linked to vitamin D deficiency include poor placental function, resulting in compromised embryo implantation and consequential adverse outcomes such as pregnancy loss and fetal growth restriction (13, 14). Furthermore, vitamin D is implicated in calcium transport within the placenta and in gene expression associated with uterine decasualization, which is crucial in preparing for the implantation process (14).</w:t>
      </w:r>
    </w:p>
    <w:p w14:paraId="1A29BD62" w14:textId="556C5D3A" w:rsidR="00D32A2C" w:rsidRPr="005A5F70" w:rsidRDefault="00D32A2C" w:rsidP="00D32A2C">
      <w:pPr>
        <w:jc w:val="both"/>
        <w:rPr>
          <w:rFonts w:asciiTheme="majorBidi" w:hAnsiTheme="majorBidi" w:cstheme="majorBidi"/>
          <w:sz w:val="24"/>
          <w:szCs w:val="24"/>
          <w:lang w:val="en-US"/>
        </w:rPr>
      </w:pPr>
      <w:r w:rsidRPr="005A5F70">
        <w:rPr>
          <w:rFonts w:asciiTheme="majorBidi" w:hAnsiTheme="majorBidi" w:cstheme="majorBidi"/>
          <w:sz w:val="24"/>
          <w:szCs w:val="24"/>
          <w:lang w:val="en-US"/>
        </w:rPr>
        <w:t>Conversely, research has revealed a negative correlation between oocyte and embryo quality and the level of vitamin D in follicular fluid, indicating that lower vitamin D concentrations are associated with higher pregnancy rates (15).</w:t>
      </w:r>
    </w:p>
    <w:p w14:paraId="62E38E5C" w14:textId="39415136" w:rsidR="00D32A2C" w:rsidRPr="005A5F70" w:rsidRDefault="00D32A2C" w:rsidP="00D32A2C">
      <w:pPr>
        <w:jc w:val="both"/>
        <w:rPr>
          <w:rFonts w:asciiTheme="majorBidi" w:hAnsiTheme="majorBidi" w:cstheme="majorBidi"/>
          <w:sz w:val="24"/>
          <w:szCs w:val="24"/>
          <w:lang w:val="en-US"/>
        </w:rPr>
      </w:pPr>
      <w:r w:rsidRPr="005A5F70">
        <w:rPr>
          <w:rFonts w:asciiTheme="majorBidi" w:hAnsiTheme="majorBidi" w:cstheme="majorBidi"/>
          <w:sz w:val="24"/>
          <w:szCs w:val="24"/>
          <w:lang w:val="en-US"/>
        </w:rPr>
        <w:t>Despite various studies examining the impact of vitamin D levels on the clinical outcomes of ICSI cycles, conflicting results persist, with some attributing discrepancies to confounding factors among study participants (16, 17).</w:t>
      </w:r>
    </w:p>
    <w:p w14:paraId="43947D3C" w14:textId="026E45A4" w:rsidR="00EA7AF7" w:rsidRPr="005A5F70" w:rsidRDefault="00D32A2C" w:rsidP="00D32A2C">
      <w:pPr>
        <w:jc w:val="both"/>
        <w:rPr>
          <w:rFonts w:asciiTheme="majorBidi" w:hAnsiTheme="majorBidi" w:cstheme="majorBidi"/>
          <w:sz w:val="24"/>
          <w:szCs w:val="24"/>
          <w:lang w:val="en-US"/>
        </w:rPr>
      </w:pPr>
      <w:r w:rsidRPr="005A5F70">
        <w:rPr>
          <w:rFonts w:asciiTheme="majorBidi" w:hAnsiTheme="majorBidi" w:cstheme="majorBidi"/>
          <w:sz w:val="24"/>
          <w:szCs w:val="24"/>
          <w:lang w:val="en-US"/>
        </w:rPr>
        <w:t>The aim of this study was to assess vitamin D levels among infertile couples using a novel methodology designed to mitigate confounding factors. This involves performing ICSI cycles after correcting vitamin D levels in patients who previously underwent ICSI with insufficient vitamin D levels, regardless of the initial outcome. The primary focus of this study was to evaluate the effect of vitamin D levels on implantation, with secondary outcomes exploring the associations between vitamin D levels and clinical pregnancy and live birth rates.</w:t>
      </w:r>
    </w:p>
    <w:p w14:paraId="054CA54C" w14:textId="77777777" w:rsidR="005A5F70" w:rsidRDefault="005A5F70" w:rsidP="00454189">
      <w:pPr>
        <w:rPr>
          <w:rFonts w:asciiTheme="majorBidi" w:hAnsiTheme="majorBidi" w:cstheme="majorBidi"/>
          <w:b/>
          <w:bCs/>
          <w:sz w:val="40"/>
          <w:szCs w:val="40"/>
          <w:lang w:val="en-US"/>
        </w:rPr>
      </w:pPr>
    </w:p>
    <w:p w14:paraId="626F4C2F" w14:textId="77777777" w:rsidR="005A5F70" w:rsidRDefault="005A5F70" w:rsidP="00454189">
      <w:pPr>
        <w:rPr>
          <w:rFonts w:asciiTheme="majorBidi" w:hAnsiTheme="majorBidi" w:cstheme="majorBidi"/>
          <w:b/>
          <w:bCs/>
          <w:sz w:val="40"/>
          <w:szCs w:val="40"/>
          <w:lang w:val="en-US"/>
        </w:rPr>
      </w:pPr>
    </w:p>
    <w:p w14:paraId="12804BFA" w14:textId="77777777" w:rsidR="005A5F70" w:rsidRDefault="005A5F70" w:rsidP="00454189">
      <w:pPr>
        <w:rPr>
          <w:rFonts w:asciiTheme="majorBidi" w:hAnsiTheme="majorBidi" w:cstheme="majorBidi"/>
          <w:b/>
          <w:bCs/>
          <w:sz w:val="40"/>
          <w:szCs w:val="40"/>
          <w:lang w:val="en-US"/>
        </w:rPr>
      </w:pPr>
    </w:p>
    <w:p w14:paraId="24CF15F1" w14:textId="77777777" w:rsidR="005A5F70" w:rsidRDefault="005A5F70" w:rsidP="00454189">
      <w:pPr>
        <w:rPr>
          <w:rFonts w:asciiTheme="majorBidi" w:hAnsiTheme="majorBidi" w:cstheme="majorBidi"/>
          <w:b/>
          <w:bCs/>
          <w:sz w:val="40"/>
          <w:szCs w:val="40"/>
          <w:lang w:val="en-US"/>
        </w:rPr>
      </w:pPr>
    </w:p>
    <w:p w14:paraId="28C0F4AF" w14:textId="5EEF7E59" w:rsidR="00454189" w:rsidRPr="005A5F70" w:rsidRDefault="00454189" w:rsidP="00454189">
      <w:pPr>
        <w:rPr>
          <w:rFonts w:asciiTheme="majorBidi" w:hAnsiTheme="majorBidi" w:cstheme="majorBidi"/>
          <w:b/>
          <w:bCs/>
          <w:sz w:val="24"/>
          <w:szCs w:val="24"/>
          <w:lang w:val="en-US"/>
        </w:rPr>
      </w:pPr>
      <w:r w:rsidRPr="005A5F70">
        <w:rPr>
          <w:rFonts w:asciiTheme="majorBidi" w:hAnsiTheme="majorBidi" w:cstheme="majorBidi"/>
          <w:b/>
          <w:bCs/>
          <w:sz w:val="24"/>
          <w:szCs w:val="24"/>
          <w:lang w:val="en-US"/>
        </w:rPr>
        <w:lastRenderedPageBreak/>
        <w:t>Materials and Methods</w:t>
      </w:r>
    </w:p>
    <w:p w14:paraId="0D77A67C" w14:textId="62E9F7FD" w:rsidR="00454189" w:rsidRPr="005A5F70" w:rsidRDefault="00454189" w:rsidP="00454189">
      <w:pPr>
        <w:rPr>
          <w:rFonts w:asciiTheme="majorBidi" w:hAnsiTheme="majorBidi" w:cstheme="majorBidi"/>
          <w:b/>
          <w:bCs/>
          <w:i/>
          <w:iCs/>
          <w:sz w:val="24"/>
          <w:szCs w:val="24"/>
          <w:lang w:val="en-US"/>
        </w:rPr>
      </w:pPr>
      <w:r w:rsidRPr="005A5F70">
        <w:rPr>
          <w:rFonts w:asciiTheme="majorBidi" w:hAnsiTheme="majorBidi" w:cstheme="majorBidi"/>
          <w:b/>
          <w:bCs/>
          <w:i/>
          <w:iCs/>
          <w:sz w:val="24"/>
          <w:szCs w:val="24"/>
          <w:lang w:val="en-US"/>
        </w:rPr>
        <w:t>Study design</w:t>
      </w:r>
    </w:p>
    <w:p w14:paraId="5B2955CF" w14:textId="37BBAD7E" w:rsidR="00454189" w:rsidRPr="005A5F70" w:rsidRDefault="00454189" w:rsidP="00454189">
      <w:pPr>
        <w:jc w:val="both"/>
        <w:rPr>
          <w:rFonts w:asciiTheme="majorBidi" w:hAnsiTheme="majorBidi" w:cstheme="majorBidi"/>
          <w:sz w:val="24"/>
          <w:szCs w:val="24"/>
          <w:lang w:val="en-US"/>
        </w:rPr>
      </w:pPr>
      <w:r w:rsidRPr="005A5F70">
        <w:rPr>
          <w:rFonts w:asciiTheme="majorBidi" w:hAnsiTheme="majorBidi" w:cstheme="majorBidi"/>
          <w:sz w:val="24"/>
          <w:szCs w:val="24"/>
          <w:lang w:val="en-US"/>
        </w:rPr>
        <w:t>This prospective cohort study was conducted at the Libyan National Fertility Centre between 2019 and 2020. The study involved sixty infertile women who had previously undergone ICSI cycle. Following the correction of vitamin D levels in these women, a second ICSI cycle was performed. The primary outcomes focused on positive pregnancy tests, whereas secondary outcomes encompassed clinical pregnancy rates (fetal heart positivity by the 7th week of gestation), live birth rates, and oocyte quality. Vitamin D levels were defined as insufficient if &lt; 20 ng/ml, and sufficient if ≥20 ng/ml, as per the guidelines of the Endocrine Society (Holick et al., 2011) (18).</w:t>
      </w:r>
    </w:p>
    <w:p w14:paraId="021E90D9" w14:textId="28B280E8" w:rsidR="00454189" w:rsidRPr="005A5F70" w:rsidRDefault="00454189" w:rsidP="00454189">
      <w:pPr>
        <w:jc w:val="both"/>
        <w:rPr>
          <w:rFonts w:asciiTheme="majorBidi" w:hAnsiTheme="majorBidi" w:cstheme="majorBidi"/>
          <w:sz w:val="24"/>
          <w:szCs w:val="24"/>
          <w:lang w:val="en-US"/>
        </w:rPr>
      </w:pPr>
      <w:r w:rsidRPr="005A5F70">
        <w:rPr>
          <w:rFonts w:asciiTheme="majorBidi" w:hAnsiTheme="majorBidi" w:cstheme="majorBidi"/>
          <w:sz w:val="24"/>
          <w:szCs w:val="24"/>
          <w:lang w:val="en-US"/>
        </w:rPr>
        <w:t>Considering the heterogeneity observed in previous studies, potential confounding factors were addressed to minimize bias. Patients with polycystic ovaries, endometriosis, premature ovarian failure, and male factor infertility were excluded. In addition, confounding factors such as age, type of infertility, ovarian reserve markers, hormones affecting ovulation (thyroid-stimulating hormone and prolactin), ovarian stimulation protocol, oocyte and embryo qualities, endometrial thickness, and pregnancy rate with its outcome were assessed.</w:t>
      </w:r>
    </w:p>
    <w:p w14:paraId="69A78948" w14:textId="630814AD" w:rsidR="00454189" w:rsidRPr="005A5F70" w:rsidRDefault="00454189" w:rsidP="00454189">
      <w:pPr>
        <w:rPr>
          <w:rFonts w:asciiTheme="majorBidi" w:hAnsiTheme="majorBidi" w:cstheme="majorBidi"/>
          <w:b/>
          <w:bCs/>
          <w:i/>
          <w:iCs/>
          <w:sz w:val="24"/>
          <w:szCs w:val="24"/>
          <w:lang w:val="en-US"/>
        </w:rPr>
      </w:pPr>
      <w:r w:rsidRPr="005A5F70">
        <w:rPr>
          <w:rFonts w:asciiTheme="majorBidi" w:hAnsiTheme="majorBidi" w:cstheme="majorBidi"/>
          <w:b/>
          <w:bCs/>
          <w:i/>
          <w:iCs/>
          <w:sz w:val="24"/>
          <w:szCs w:val="24"/>
          <w:lang w:val="en-US"/>
        </w:rPr>
        <w:t>Study population and data collection</w:t>
      </w:r>
    </w:p>
    <w:p w14:paraId="51855D7B" w14:textId="44DB90A8" w:rsidR="00454189" w:rsidRPr="005A5F70" w:rsidRDefault="00454189" w:rsidP="00454189">
      <w:pPr>
        <w:jc w:val="both"/>
        <w:rPr>
          <w:rFonts w:asciiTheme="majorBidi" w:hAnsiTheme="majorBidi" w:cstheme="majorBidi"/>
          <w:sz w:val="24"/>
          <w:szCs w:val="24"/>
          <w:lang w:val="en-US"/>
        </w:rPr>
      </w:pPr>
      <w:r w:rsidRPr="005A5F70">
        <w:rPr>
          <w:rFonts w:asciiTheme="majorBidi" w:hAnsiTheme="majorBidi" w:cstheme="majorBidi"/>
          <w:sz w:val="24"/>
          <w:szCs w:val="24"/>
          <w:lang w:val="en-US"/>
        </w:rPr>
        <w:t>Patient files were scrutinized, and data were meticulously recorded in a Microsoft Excel spreadsheet. The collected data comprised four main categories: demographic data (including patients' characteristics), hormones affecting ovulation (TSH, prolactin), ovarian stimulation characteristics (type of protocol, stimulated drug details, starting dose, total dose, and treatment duration), and embryological and ovarian stimulation outcome characteristics (type of assisted reproductive technology treatment, number of follicles aspirated, number of retrieved and quality of oocytes, maturation rate, fertilization rate, number of embryo transfers, day of transfer, and quality of transferred embryos). Pregnancy outcomes, such as biochemical pregnancy, miscarriage rate, clinical pregnancy, ongoing pregnancy, and live birth, were also documented.</w:t>
      </w:r>
    </w:p>
    <w:p w14:paraId="5D91EAAA" w14:textId="60DD0050" w:rsidR="00454189" w:rsidRPr="005A5F70" w:rsidRDefault="00454189" w:rsidP="00454189">
      <w:pPr>
        <w:jc w:val="both"/>
        <w:rPr>
          <w:rFonts w:asciiTheme="majorBidi" w:hAnsiTheme="majorBidi" w:cstheme="majorBidi"/>
          <w:sz w:val="24"/>
          <w:szCs w:val="24"/>
          <w:lang w:val="en-US"/>
        </w:rPr>
      </w:pPr>
      <w:r w:rsidRPr="005A5F70">
        <w:rPr>
          <w:rFonts w:asciiTheme="majorBidi" w:hAnsiTheme="majorBidi" w:cstheme="majorBidi"/>
          <w:sz w:val="24"/>
          <w:szCs w:val="24"/>
          <w:lang w:val="en-US"/>
        </w:rPr>
        <w:t xml:space="preserve">Eligible participants, under 40 years of age, had undergone one ICSI cycle involving fresh embryo transfer with insufficient vitamin D levels and diagnostic hysteroscopy. These patients received at least three months of vitamin D treatment (injection and/or oral therapy). Plasma vitamin D levels were measured using the </w:t>
      </w:r>
      <w:proofErr w:type="spellStart"/>
      <w:r w:rsidRPr="005A5F70">
        <w:rPr>
          <w:rFonts w:asciiTheme="majorBidi" w:hAnsiTheme="majorBidi" w:cstheme="majorBidi"/>
          <w:sz w:val="24"/>
          <w:szCs w:val="24"/>
          <w:lang w:val="en-US"/>
        </w:rPr>
        <w:t>Elecsys</w:t>
      </w:r>
      <w:proofErr w:type="spellEnd"/>
      <w:r w:rsidRPr="005A5F70">
        <w:rPr>
          <w:rFonts w:asciiTheme="majorBidi" w:hAnsiTheme="majorBidi" w:cstheme="majorBidi"/>
          <w:sz w:val="24"/>
          <w:szCs w:val="24"/>
          <w:lang w:val="en-US"/>
        </w:rPr>
        <w:t xml:space="preserve"> vitamin D Total immunoassay on a Cobas6000 </w:t>
      </w:r>
      <w:proofErr w:type="spellStart"/>
      <w:r w:rsidRPr="005A5F70">
        <w:rPr>
          <w:rFonts w:asciiTheme="majorBidi" w:hAnsiTheme="majorBidi" w:cstheme="majorBidi"/>
          <w:sz w:val="24"/>
          <w:szCs w:val="24"/>
          <w:lang w:val="en-US"/>
        </w:rPr>
        <w:t>immunoanalyzer</w:t>
      </w:r>
      <w:proofErr w:type="spellEnd"/>
      <w:r w:rsidRPr="005A5F70">
        <w:rPr>
          <w:rFonts w:asciiTheme="majorBidi" w:hAnsiTheme="majorBidi" w:cstheme="majorBidi"/>
          <w:sz w:val="24"/>
          <w:szCs w:val="24"/>
          <w:lang w:val="en-US"/>
        </w:rPr>
        <w:t xml:space="preserve"> (Roche Diagnostics, Mannheim, Germany). Following the correction of vitamin D levels, another ICSI cycle was performed. Basal hormone levels (FSH, LH, AMH, and estradiol) were assessed on day 2 of the menstrual cycle. AFC was measured using transvaginal ultrasonography on day 2 of the menstrual cycle.</w:t>
      </w:r>
    </w:p>
    <w:p w14:paraId="54D7FB20" w14:textId="67195D31" w:rsidR="00454189" w:rsidRPr="005A5F70" w:rsidRDefault="00454189" w:rsidP="00454189">
      <w:pPr>
        <w:rPr>
          <w:rFonts w:asciiTheme="majorBidi" w:hAnsiTheme="majorBidi" w:cstheme="majorBidi"/>
          <w:b/>
          <w:bCs/>
          <w:sz w:val="24"/>
          <w:szCs w:val="24"/>
          <w:lang w:val="en-US"/>
        </w:rPr>
      </w:pPr>
      <w:r w:rsidRPr="005A5F70">
        <w:rPr>
          <w:rFonts w:asciiTheme="majorBidi" w:hAnsiTheme="majorBidi" w:cstheme="majorBidi"/>
          <w:b/>
          <w:bCs/>
          <w:sz w:val="24"/>
          <w:szCs w:val="24"/>
          <w:lang w:val="en-US"/>
        </w:rPr>
        <w:t>Statistical Analysis</w:t>
      </w:r>
    </w:p>
    <w:p w14:paraId="052569C0" w14:textId="4579C476" w:rsidR="00454189" w:rsidRPr="005A5F70" w:rsidRDefault="00454189" w:rsidP="005A5F70">
      <w:pPr>
        <w:jc w:val="both"/>
        <w:rPr>
          <w:rFonts w:asciiTheme="majorBidi" w:hAnsiTheme="majorBidi" w:cstheme="majorBidi"/>
          <w:sz w:val="24"/>
          <w:szCs w:val="24"/>
          <w:lang w:val="en-US"/>
        </w:rPr>
      </w:pPr>
      <w:r w:rsidRPr="005A5F70">
        <w:rPr>
          <w:rFonts w:asciiTheme="majorBidi" w:hAnsiTheme="majorBidi" w:cstheme="majorBidi"/>
          <w:sz w:val="24"/>
          <w:szCs w:val="24"/>
          <w:lang w:val="en-US"/>
        </w:rPr>
        <w:t xml:space="preserve">Statistical analysis of the data from this study was conducted using SPSS software, Version 20.0 (SPSS version 20, USA). Categorical data are delineated as percentages, whereas continuous variables are expressed as mean ± standard deviation (M±SD). The comparison between the two groups employed the student’s t-test for continuous variables and the chi-square test for nominal variables. </w:t>
      </w:r>
      <w:r w:rsidR="005A5F70">
        <w:rPr>
          <w:rFonts w:asciiTheme="majorBidi" w:hAnsiTheme="majorBidi" w:cstheme="majorBidi"/>
          <w:sz w:val="24"/>
          <w:szCs w:val="24"/>
          <w:lang w:val="en-US"/>
        </w:rPr>
        <w:t xml:space="preserve">The </w:t>
      </w:r>
      <w:r w:rsidRPr="005A5F70">
        <w:rPr>
          <w:rFonts w:asciiTheme="majorBidi" w:hAnsiTheme="majorBidi" w:cstheme="majorBidi"/>
          <w:sz w:val="24"/>
          <w:szCs w:val="24"/>
          <w:lang w:val="en-US"/>
        </w:rPr>
        <w:t>P</w:t>
      </w:r>
      <w:r w:rsidR="005A5F70">
        <w:rPr>
          <w:rFonts w:asciiTheme="majorBidi" w:hAnsiTheme="majorBidi" w:cstheme="majorBidi"/>
          <w:sz w:val="24"/>
          <w:szCs w:val="24"/>
          <w:lang w:val="en-US"/>
        </w:rPr>
        <w:t>-</w:t>
      </w:r>
      <w:r w:rsidRPr="005A5F70">
        <w:rPr>
          <w:rFonts w:asciiTheme="majorBidi" w:hAnsiTheme="majorBidi" w:cstheme="majorBidi"/>
          <w:sz w:val="24"/>
          <w:szCs w:val="24"/>
          <w:lang w:val="en-US"/>
        </w:rPr>
        <w:t>value of 0.05 was deemed indicative of statistical significance.</w:t>
      </w:r>
    </w:p>
    <w:p w14:paraId="230C1135" w14:textId="1F1D4CEA" w:rsidR="00454189" w:rsidRPr="005A5F70" w:rsidRDefault="00454189" w:rsidP="00454189">
      <w:pPr>
        <w:jc w:val="both"/>
        <w:rPr>
          <w:rFonts w:asciiTheme="majorBidi" w:hAnsiTheme="majorBidi" w:cstheme="majorBidi"/>
          <w:b/>
          <w:bCs/>
          <w:sz w:val="24"/>
          <w:szCs w:val="24"/>
          <w:lang w:val="en-US"/>
        </w:rPr>
      </w:pPr>
      <w:r w:rsidRPr="005A5F70">
        <w:rPr>
          <w:rFonts w:asciiTheme="majorBidi" w:hAnsiTheme="majorBidi" w:cstheme="majorBidi"/>
          <w:b/>
          <w:bCs/>
          <w:sz w:val="24"/>
          <w:szCs w:val="24"/>
          <w:lang w:val="en-US"/>
        </w:rPr>
        <w:lastRenderedPageBreak/>
        <w:t xml:space="preserve">Results </w:t>
      </w:r>
    </w:p>
    <w:p w14:paraId="578B7140" w14:textId="4E347CE3" w:rsidR="00454189" w:rsidRPr="005A5F70" w:rsidRDefault="00454189" w:rsidP="00454189">
      <w:pPr>
        <w:jc w:val="both"/>
        <w:rPr>
          <w:rFonts w:asciiTheme="majorBidi" w:hAnsiTheme="majorBidi" w:cstheme="majorBidi"/>
          <w:sz w:val="24"/>
          <w:szCs w:val="24"/>
        </w:rPr>
      </w:pPr>
      <w:r w:rsidRPr="005A5F70">
        <w:rPr>
          <w:rFonts w:asciiTheme="majorBidi" w:hAnsiTheme="majorBidi" w:cstheme="majorBidi"/>
          <w:sz w:val="24"/>
          <w:szCs w:val="24"/>
        </w:rPr>
        <w:t>The study encompassed a cohort of sixty patients, and an overview of patients' demographic characteristics is detailed in Table 1.</w:t>
      </w:r>
    </w:p>
    <w:p w14:paraId="345B02CF" w14:textId="16BECC18" w:rsidR="00454189" w:rsidRPr="005A5F70" w:rsidRDefault="00454189" w:rsidP="00454189">
      <w:pPr>
        <w:rPr>
          <w:rFonts w:asciiTheme="majorBidi" w:hAnsiTheme="majorBidi" w:cstheme="majorBidi"/>
          <w:color w:val="FF0000"/>
          <w:sz w:val="24"/>
          <w:szCs w:val="24"/>
          <w:lang w:val="en-US"/>
        </w:rPr>
      </w:pPr>
      <w:r w:rsidRPr="005A5F70">
        <w:rPr>
          <w:rFonts w:asciiTheme="majorBidi" w:hAnsiTheme="majorBidi" w:cstheme="majorBidi"/>
          <w:color w:val="FF0000"/>
          <w:sz w:val="24"/>
          <w:szCs w:val="24"/>
          <w:lang w:val="en-US"/>
        </w:rPr>
        <w:t>Insert Table 1 (here)</w:t>
      </w:r>
    </w:p>
    <w:p w14:paraId="0B449B20" w14:textId="50E397EE" w:rsidR="00454189" w:rsidRPr="005A5F70" w:rsidRDefault="00454189" w:rsidP="00454189">
      <w:pPr>
        <w:jc w:val="both"/>
        <w:rPr>
          <w:rFonts w:asciiTheme="majorBidi" w:hAnsiTheme="majorBidi" w:cstheme="majorBidi"/>
          <w:sz w:val="24"/>
          <w:szCs w:val="24"/>
        </w:rPr>
      </w:pPr>
      <w:r w:rsidRPr="005A5F70">
        <w:rPr>
          <w:rFonts w:asciiTheme="majorBidi" w:hAnsiTheme="majorBidi" w:cstheme="majorBidi"/>
          <w:sz w:val="24"/>
          <w:szCs w:val="24"/>
        </w:rPr>
        <w:t>The average age among participants with insufficient vitamin D was 32.75 ± 4.73, while for those with sufficient vitamin D, it was 32.97 ± 4.68. Regarding the duration of infertility, individuals with insufficient vitamin D exhibited a mean duration of 4.0 ± 2.5 years, whereas those with sufficient vitamin D had a mean duration of 5.1 ± 2.5 years.</w:t>
      </w:r>
    </w:p>
    <w:p w14:paraId="488D327B" w14:textId="7AC1C922" w:rsidR="00454189" w:rsidRPr="005A5F70" w:rsidRDefault="00454189" w:rsidP="00E10F8F">
      <w:pPr>
        <w:jc w:val="both"/>
        <w:rPr>
          <w:rFonts w:asciiTheme="majorBidi" w:hAnsiTheme="majorBidi" w:cstheme="majorBidi"/>
          <w:sz w:val="24"/>
          <w:szCs w:val="24"/>
        </w:rPr>
      </w:pPr>
      <w:r w:rsidRPr="005A5F70">
        <w:rPr>
          <w:rFonts w:asciiTheme="majorBidi" w:hAnsiTheme="majorBidi" w:cstheme="majorBidi"/>
          <w:sz w:val="24"/>
          <w:szCs w:val="24"/>
        </w:rPr>
        <w:t>Table 2 presents the mean ± standard deviation (SD) values for FSH, LH, E2, TSH, Prolactin, and vitamin D levels in individuals categorized by insufficient and sufficient vitamin D status.</w:t>
      </w:r>
      <w:r w:rsidR="00E10F8F" w:rsidRPr="005A5F70">
        <w:rPr>
          <w:rFonts w:asciiTheme="majorBidi" w:hAnsiTheme="majorBidi" w:cstheme="majorBidi"/>
          <w:sz w:val="24"/>
          <w:szCs w:val="24"/>
        </w:rPr>
        <w:t xml:space="preserve"> The study population was stratified into two groups based on vitamin D levels—insufficient and sufficient. Notably, clinical pregnancy rates were 31.67% and 61.67% in the insufficient and sufficient vitamin D groups, respectively (p=0.016). Additionally, the live birth rate was significantly higher in the sufficient vitamin D status group (p&lt;0.001). Furthermore, the abortion rate was observed to be lower in the sufficient vitamin D status group compared to those with insufficient vitamin D levels; (See Table 3).</w:t>
      </w:r>
    </w:p>
    <w:p w14:paraId="6F943885" w14:textId="77777777" w:rsidR="00E10F8F" w:rsidRPr="005A5F70" w:rsidRDefault="00E10F8F" w:rsidP="00E10F8F">
      <w:pPr>
        <w:rPr>
          <w:rFonts w:asciiTheme="majorBidi" w:hAnsiTheme="majorBidi" w:cstheme="majorBidi"/>
          <w:color w:val="FF0000"/>
          <w:sz w:val="24"/>
          <w:szCs w:val="24"/>
          <w:lang w:val="en-US"/>
        </w:rPr>
      </w:pPr>
      <w:r w:rsidRPr="005A5F70">
        <w:rPr>
          <w:rFonts w:asciiTheme="majorBidi" w:hAnsiTheme="majorBidi" w:cstheme="majorBidi"/>
          <w:color w:val="FF0000"/>
          <w:sz w:val="24"/>
          <w:szCs w:val="24"/>
          <w:lang w:val="en-US"/>
        </w:rPr>
        <w:t>Insert Table 2 (here)</w:t>
      </w:r>
    </w:p>
    <w:p w14:paraId="568AC76C" w14:textId="038B1B66" w:rsidR="00E10F8F" w:rsidRPr="005A5F70" w:rsidRDefault="00E10F8F" w:rsidP="00E10F8F">
      <w:pPr>
        <w:rPr>
          <w:rFonts w:asciiTheme="majorBidi" w:hAnsiTheme="majorBidi" w:cstheme="majorBidi"/>
          <w:color w:val="FF0000"/>
          <w:sz w:val="24"/>
          <w:szCs w:val="24"/>
          <w:lang w:val="en-US"/>
        </w:rPr>
      </w:pPr>
      <w:r w:rsidRPr="005A5F70">
        <w:rPr>
          <w:rFonts w:asciiTheme="majorBidi" w:hAnsiTheme="majorBidi" w:cstheme="majorBidi"/>
          <w:color w:val="FF0000"/>
          <w:sz w:val="24"/>
          <w:szCs w:val="24"/>
          <w:lang w:val="en-US"/>
        </w:rPr>
        <w:t>Insert Table 3 (here)</w:t>
      </w:r>
    </w:p>
    <w:p w14:paraId="08A2FB6D" w14:textId="17FABBE3" w:rsidR="00E10F8F" w:rsidRPr="005A5F70" w:rsidRDefault="00E10F8F" w:rsidP="00040294">
      <w:pPr>
        <w:jc w:val="both"/>
        <w:rPr>
          <w:rFonts w:asciiTheme="majorBidi" w:hAnsiTheme="majorBidi" w:cstheme="majorBidi"/>
          <w:sz w:val="24"/>
          <w:szCs w:val="24"/>
        </w:rPr>
      </w:pPr>
      <w:r w:rsidRPr="005A5F70">
        <w:rPr>
          <w:rFonts w:asciiTheme="majorBidi" w:hAnsiTheme="majorBidi" w:cstheme="majorBidi"/>
          <w:sz w:val="24"/>
          <w:szCs w:val="24"/>
        </w:rPr>
        <w:t>The analysis revealed a positive impact of sufficient vitamin D levels on the configuration of endometrial thickness and pattern between the two groups (p=0.027). However, there was no statistically significant difference in oocyte quality observed between the two groups</w:t>
      </w:r>
      <w:r w:rsidR="00040294" w:rsidRPr="005A5F70">
        <w:rPr>
          <w:rFonts w:asciiTheme="majorBidi" w:hAnsiTheme="majorBidi" w:cstheme="majorBidi"/>
          <w:sz w:val="24"/>
          <w:szCs w:val="24"/>
        </w:rPr>
        <w:t xml:space="preserve"> (See Table 4).</w:t>
      </w:r>
    </w:p>
    <w:p w14:paraId="266859F1" w14:textId="1969C06E" w:rsidR="00E10F8F" w:rsidRPr="005A5F70" w:rsidRDefault="00E10F8F" w:rsidP="00E10F8F">
      <w:pPr>
        <w:rPr>
          <w:rFonts w:asciiTheme="majorBidi" w:hAnsiTheme="majorBidi" w:cstheme="majorBidi"/>
          <w:color w:val="FF0000"/>
          <w:sz w:val="24"/>
          <w:szCs w:val="24"/>
          <w:lang w:val="en-US"/>
        </w:rPr>
      </w:pPr>
      <w:r w:rsidRPr="005A5F70">
        <w:rPr>
          <w:rFonts w:asciiTheme="majorBidi" w:hAnsiTheme="majorBidi" w:cstheme="majorBidi"/>
          <w:color w:val="FF0000"/>
          <w:sz w:val="24"/>
          <w:szCs w:val="24"/>
          <w:lang w:val="en-US"/>
        </w:rPr>
        <w:t>Insert Table 4 (here)</w:t>
      </w:r>
    </w:p>
    <w:p w14:paraId="04660CD3" w14:textId="54C7257F" w:rsidR="00E10F8F" w:rsidRPr="005A5F70" w:rsidRDefault="00E10F8F" w:rsidP="00E10F8F">
      <w:pPr>
        <w:rPr>
          <w:rFonts w:asciiTheme="majorBidi" w:hAnsiTheme="majorBidi" w:cstheme="majorBidi"/>
          <w:b/>
          <w:bCs/>
          <w:sz w:val="24"/>
          <w:szCs w:val="24"/>
          <w:lang w:val="en-US"/>
        </w:rPr>
      </w:pPr>
      <w:r w:rsidRPr="005A5F70">
        <w:rPr>
          <w:rFonts w:asciiTheme="majorBidi" w:hAnsiTheme="majorBidi" w:cstheme="majorBidi"/>
          <w:b/>
          <w:bCs/>
          <w:sz w:val="24"/>
          <w:szCs w:val="24"/>
          <w:lang w:val="en-US"/>
        </w:rPr>
        <w:t>Discussion</w:t>
      </w:r>
    </w:p>
    <w:p w14:paraId="4A8A19BC" w14:textId="76F65E96" w:rsidR="00E10F8F" w:rsidRPr="005A5F70" w:rsidRDefault="00E10F8F" w:rsidP="00E10F8F">
      <w:pPr>
        <w:jc w:val="both"/>
        <w:rPr>
          <w:rFonts w:asciiTheme="majorBidi" w:hAnsiTheme="majorBidi" w:cstheme="majorBidi"/>
          <w:sz w:val="24"/>
          <w:szCs w:val="24"/>
          <w:lang w:val="en-US"/>
        </w:rPr>
      </w:pPr>
      <w:r w:rsidRPr="005A5F70">
        <w:rPr>
          <w:rFonts w:asciiTheme="majorBidi" w:hAnsiTheme="majorBidi" w:cstheme="majorBidi"/>
          <w:sz w:val="24"/>
          <w:szCs w:val="24"/>
          <w:lang w:val="en-US"/>
        </w:rPr>
        <w:t>This retrospective cohort study systematically explored the impact of vitamin D insufficiency on implantation rates and pregnancy outcomes in infertile women undergoing ICSI cycles. The study findings indicate a favorable association between sufficient vitamin D levels and positive outcomes, including increased clinical pregnancy rates, improved endometrial thickness and pattern, and higher live birth rates than those with insufficient vitamin D levels.</w:t>
      </w:r>
    </w:p>
    <w:p w14:paraId="2761862E" w14:textId="40C39FC8" w:rsidR="00E66865" w:rsidRPr="00E66865" w:rsidRDefault="00E66865" w:rsidP="00E66865">
      <w:pPr>
        <w:jc w:val="both"/>
        <w:rPr>
          <w:rFonts w:asciiTheme="majorBidi" w:hAnsiTheme="majorBidi" w:cstheme="majorBidi"/>
          <w:sz w:val="24"/>
          <w:szCs w:val="24"/>
        </w:rPr>
      </w:pPr>
      <w:r w:rsidRPr="00E66865">
        <w:rPr>
          <w:rFonts w:asciiTheme="majorBidi" w:hAnsiTheme="majorBidi" w:cstheme="majorBidi"/>
          <w:sz w:val="24"/>
          <w:szCs w:val="24"/>
        </w:rPr>
        <w:t>This study meticulously controlled for confounding variables by excluding patients with conditions such as polycystic ovaries, endometriosis, premature ovarian failure, and male factor infertility. Enrolment of a uniform population, comprising both cases and controls, enhances the precision of the study results.</w:t>
      </w:r>
    </w:p>
    <w:p w14:paraId="08703E3A" w14:textId="5B70A754" w:rsidR="009F0C71" w:rsidRPr="005A5F70" w:rsidRDefault="00E10F8F" w:rsidP="00E66865">
      <w:pPr>
        <w:jc w:val="both"/>
        <w:rPr>
          <w:rFonts w:asciiTheme="majorBidi" w:hAnsiTheme="majorBidi" w:cstheme="majorBidi"/>
          <w:sz w:val="24"/>
          <w:szCs w:val="24"/>
          <w:lang w:val="en-US"/>
        </w:rPr>
      </w:pPr>
      <w:r w:rsidRPr="00E66865">
        <w:rPr>
          <w:rFonts w:asciiTheme="majorBidi" w:hAnsiTheme="majorBidi" w:cstheme="majorBidi"/>
          <w:sz w:val="24"/>
          <w:szCs w:val="24"/>
          <w:lang w:val="en-US"/>
        </w:rPr>
        <w:t xml:space="preserve">The study’s observations align with some prior research, such as the study by </w:t>
      </w:r>
      <w:proofErr w:type="spellStart"/>
      <w:r w:rsidR="009C47DA" w:rsidRPr="00E66865">
        <w:rPr>
          <w:rFonts w:asciiTheme="majorBidi" w:hAnsiTheme="majorBidi" w:cstheme="majorBidi"/>
          <w:sz w:val="24"/>
          <w:szCs w:val="24"/>
        </w:rPr>
        <w:t>Garbedian</w:t>
      </w:r>
      <w:proofErr w:type="spellEnd"/>
      <w:r w:rsidR="009C47DA" w:rsidRPr="00E66865">
        <w:rPr>
          <w:rFonts w:asciiTheme="majorBidi" w:hAnsiTheme="majorBidi" w:cstheme="majorBidi"/>
          <w:sz w:val="24"/>
          <w:szCs w:val="24"/>
        </w:rPr>
        <w:t xml:space="preserve"> </w:t>
      </w:r>
      <w:proofErr w:type="gramStart"/>
      <w:r w:rsidR="009C47DA" w:rsidRPr="00E66865">
        <w:rPr>
          <w:rFonts w:asciiTheme="majorBidi" w:hAnsiTheme="majorBidi" w:cstheme="majorBidi"/>
          <w:sz w:val="24"/>
          <w:szCs w:val="24"/>
        </w:rPr>
        <w:t>et</w:t>
      </w:r>
      <w:proofErr w:type="gramEnd"/>
      <w:r w:rsidR="009C47DA" w:rsidRPr="00E66865">
        <w:rPr>
          <w:rFonts w:asciiTheme="majorBidi" w:hAnsiTheme="majorBidi" w:cstheme="majorBidi"/>
          <w:sz w:val="24"/>
          <w:szCs w:val="24"/>
        </w:rPr>
        <w:t>. al. (</w:t>
      </w:r>
      <w:r w:rsidR="00E66865" w:rsidRPr="00E66865">
        <w:rPr>
          <w:rFonts w:asciiTheme="majorBidi" w:hAnsiTheme="majorBidi" w:cstheme="majorBidi"/>
          <w:sz w:val="24"/>
          <w:szCs w:val="24"/>
        </w:rPr>
        <w:t>19</w:t>
      </w:r>
      <w:r w:rsidR="009C47DA" w:rsidRPr="00E66865">
        <w:rPr>
          <w:rFonts w:asciiTheme="majorBidi" w:hAnsiTheme="majorBidi" w:cstheme="majorBidi"/>
          <w:sz w:val="24"/>
          <w:szCs w:val="24"/>
        </w:rPr>
        <w:t xml:space="preserve">), had classify the population according to the level of vitamin D in to three groups deficiency group with level &lt; 25 nmol/L, insufficiency group involve 25–74 nmol/L and sufficiency group with ≥ 75 nmol/L and the results was 1.2%, 53.8% and 45.1%, respectively. Also, </w:t>
      </w:r>
      <w:r w:rsidRPr="00E66865">
        <w:rPr>
          <w:rFonts w:asciiTheme="majorBidi" w:hAnsiTheme="majorBidi" w:cstheme="majorBidi"/>
          <w:sz w:val="24"/>
          <w:szCs w:val="24"/>
          <w:lang w:val="en-US"/>
        </w:rPr>
        <w:t>reported a higher likelihood of clinical pregnancy in women with sufficient vitamin D levels (</w:t>
      </w:r>
      <w:r w:rsidR="008E2D3F" w:rsidRPr="00E66865">
        <w:rPr>
          <w:rFonts w:asciiTheme="majorBidi" w:hAnsiTheme="majorBidi" w:cstheme="majorBidi"/>
          <w:sz w:val="24"/>
          <w:szCs w:val="24"/>
          <w:lang w:val="en-US"/>
        </w:rPr>
        <w:t xml:space="preserve">18, </w:t>
      </w:r>
      <w:r w:rsidRPr="00E66865">
        <w:rPr>
          <w:rFonts w:asciiTheme="majorBidi" w:hAnsiTheme="majorBidi" w:cstheme="majorBidi"/>
          <w:sz w:val="24"/>
          <w:szCs w:val="24"/>
          <w:lang w:val="en-US"/>
        </w:rPr>
        <w:t>19). Consistent with the existing literature</w:t>
      </w:r>
      <w:r w:rsidRPr="005A5F70">
        <w:rPr>
          <w:rFonts w:asciiTheme="majorBidi" w:hAnsiTheme="majorBidi" w:cstheme="majorBidi"/>
          <w:sz w:val="24"/>
          <w:szCs w:val="24"/>
          <w:lang w:val="en-US"/>
        </w:rPr>
        <w:t xml:space="preserve">, this study supports the positive </w:t>
      </w:r>
      <w:r w:rsidRPr="005A5F70">
        <w:rPr>
          <w:rFonts w:asciiTheme="majorBidi" w:hAnsiTheme="majorBidi" w:cstheme="majorBidi"/>
          <w:sz w:val="24"/>
          <w:szCs w:val="24"/>
          <w:lang w:val="en-US"/>
        </w:rPr>
        <w:lastRenderedPageBreak/>
        <w:t xml:space="preserve">correlation between vitamin D levels and clinical pregnancy and live birth rates (5, 20, 21, </w:t>
      </w:r>
      <w:proofErr w:type="gramStart"/>
      <w:r w:rsidRPr="005A5F70">
        <w:rPr>
          <w:rFonts w:asciiTheme="majorBidi" w:hAnsiTheme="majorBidi" w:cstheme="majorBidi"/>
          <w:sz w:val="24"/>
          <w:szCs w:val="24"/>
          <w:lang w:val="en-US"/>
        </w:rPr>
        <w:t>22</w:t>
      </w:r>
      <w:proofErr w:type="gramEnd"/>
      <w:r w:rsidRPr="005A5F70">
        <w:rPr>
          <w:rFonts w:asciiTheme="majorBidi" w:hAnsiTheme="majorBidi" w:cstheme="majorBidi"/>
          <w:sz w:val="24"/>
          <w:szCs w:val="24"/>
          <w:lang w:val="en-US"/>
        </w:rPr>
        <w:t xml:space="preserve">). </w:t>
      </w:r>
    </w:p>
    <w:p w14:paraId="27A6624B" w14:textId="6A7EFF01" w:rsidR="00E10F8F" w:rsidRDefault="00E10F8F" w:rsidP="00E66865">
      <w:pPr>
        <w:autoSpaceDE w:val="0"/>
        <w:autoSpaceDN w:val="0"/>
        <w:adjustRightInd w:val="0"/>
        <w:spacing w:after="0" w:line="240" w:lineRule="auto"/>
        <w:jc w:val="both"/>
        <w:rPr>
          <w:rFonts w:asciiTheme="majorBidi" w:eastAsia="Times New Roman" w:hAnsiTheme="majorBidi" w:cstheme="majorBidi"/>
          <w:sz w:val="24"/>
          <w:szCs w:val="24"/>
          <w:lang w:val="en"/>
        </w:rPr>
      </w:pPr>
      <w:r w:rsidRPr="00E66865">
        <w:rPr>
          <w:rFonts w:asciiTheme="majorBidi" w:hAnsiTheme="majorBidi" w:cstheme="majorBidi"/>
          <w:sz w:val="24"/>
          <w:szCs w:val="24"/>
          <w:lang w:val="en-US"/>
        </w:rPr>
        <w:t xml:space="preserve">However, conflicting results have been reported in other studies that did not find a significant role for vitamin D in ICSI outcomes, with some studies challenging the recommendation for vitamin D supplementation before ICSI (6, 16, </w:t>
      </w:r>
      <w:proofErr w:type="gramStart"/>
      <w:r w:rsidRPr="00E66865">
        <w:rPr>
          <w:rFonts w:asciiTheme="majorBidi" w:hAnsiTheme="majorBidi" w:cstheme="majorBidi"/>
          <w:sz w:val="24"/>
          <w:szCs w:val="24"/>
          <w:lang w:val="en-US"/>
        </w:rPr>
        <w:t>23</w:t>
      </w:r>
      <w:proofErr w:type="gramEnd"/>
      <w:r w:rsidRPr="00E66865">
        <w:rPr>
          <w:rFonts w:asciiTheme="majorBidi" w:hAnsiTheme="majorBidi" w:cstheme="majorBidi"/>
          <w:sz w:val="24"/>
          <w:szCs w:val="24"/>
          <w:lang w:val="en-US"/>
        </w:rPr>
        <w:t>).</w:t>
      </w:r>
      <w:r w:rsidR="009801B6" w:rsidRPr="00E66865">
        <w:rPr>
          <w:rFonts w:asciiTheme="majorBidi" w:hAnsiTheme="majorBidi" w:cstheme="majorBidi"/>
          <w:sz w:val="24"/>
          <w:szCs w:val="24"/>
          <w:lang w:val="en-US"/>
        </w:rPr>
        <w:t xml:space="preserve"> </w:t>
      </w:r>
      <w:r w:rsidR="00E66865" w:rsidRPr="00E66865">
        <w:rPr>
          <w:rFonts w:asciiTheme="majorBidi" w:hAnsiTheme="majorBidi" w:cstheme="majorBidi"/>
          <w:sz w:val="24"/>
          <w:szCs w:val="24"/>
          <w:lang w:val="en-US"/>
        </w:rPr>
        <w:t>Conflicting outcomes were subjected to multivariate logistic regression analysis during the statistical examination, which revealed that vitamin D status did not exhibit a significant correlation with pregnancy outcomes. Consequently, advocating for routine measurement of vitamin D levels in the context of infertility is not supported by these findings. In addition, certain investigations, employing both serum and follicular fluid assessments for vitamin D, reported a lack of substantial association between pregnancy rates and serum or follicular vitamin D levels.</w:t>
      </w:r>
      <w:r w:rsidRPr="00E66865">
        <w:rPr>
          <w:rFonts w:asciiTheme="majorBidi" w:hAnsiTheme="majorBidi" w:cstheme="majorBidi"/>
          <w:sz w:val="24"/>
          <w:szCs w:val="24"/>
          <w:lang w:val="en-US"/>
        </w:rPr>
        <w:t xml:space="preserve"> It is essential to note that discrepancies in study conclusions may arise from differences in methodology, study design, and population characteristics (5).</w:t>
      </w:r>
    </w:p>
    <w:p w14:paraId="7F1CE42B" w14:textId="77777777" w:rsidR="00E66865" w:rsidRPr="00E66865" w:rsidRDefault="00E66865" w:rsidP="00E66865">
      <w:pPr>
        <w:autoSpaceDE w:val="0"/>
        <w:autoSpaceDN w:val="0"/>
        <w:adjustRightInd w:val="0"/>
        <w:spacing w:after="0" w:line="240" w:lineRule="auto"/>
        <w:jc w:val="both"/>
        <w:rPr>
          <w:rFonts w:asciiTheme="majorBidi" w:eastAsia="Times New Roman" w:hAnsiTheme="majorBidi" w:cstheme="majorBidi"/>
          <w:sz w:val="24"/>
          <w:szCs w:val="24"/>
          <w:lang w:val="en"/>
        </w:rPr>
      </w:pPr>
    </w:p>
    <w:p w14:paraId="35C894C2" w14:textId="40D955EB" w:rsidR="00E10F8F" w:rsidRPr="00E66865" w:rsidRDefault="00E10F8F" w:rsidP="00E10F8F">
      <w:pPr>
        <w:jc w:val="both"/>
        <w:rPr>
          <w:rFonts w:asciiTheme="majorBidi" w:hAnsiTheme="majorBidi" w:cstheme="majorBidi"/>
          <w:b/>
          <w:bCs/>
          <w:sz w:val="24"/>
          <w:szCs w:val="24"/>
          <w:lang w:val="en-US"/>
        </w:rPr>
      </w:pPr>
      <w:r w:rsidRPr="00E66865">
        <w:rPr>
          <w:rFonts w:asciiTheme="majorBidi" w:hAnsiTheme="majorBidi" w:cstheme="majorBidi"/>
          <w:b/>
          <w:bCs/>
          <w:sz w:val="24"/>
          <w:szCs w:val="24"/>
          <w:lang w:val="en-US"/>
        </w:rPr>
        <w:t xml:space="preserve">Limitations of the study </w:t>
      </w:r>
    </w:p>
    <w:p w14:paraId="6E89202E" w14:textId="18B972E3" w:rsidR="00E10F8F" w:rsidRPr="00E66865" w:rsidRDefault="00E10F8F" w:rsidP="00E10F8F">
      <w:pPr>
        <w:jc w:val="both"/>
        <w:rPr>
          <w:rFonts w:asciiTheme="majorBidi" w:hAnsiTheme="majorBidi" w:cstheme="majorBidi"/>
          <w:sz w:val="24"/>
          <w:szCs w:val="24"/>
          <w:lang w:val="en-US"/>
        </w:rPr>
      </w:pPr>
      <w:r w:rsidRPr="00E66865">
        <w:rPr>
          <w:rFonts w:asciiTheme="majorBidi" w:hAnsiTheme="majorBidi" w:cstheme="majorBidi"/>
          <w:sz w:val="24"/>
          <w:szCs w:val="24"/>
          <w:lang w:val="en-US"/>
        </w:rPr>
        <w:t>This study acknowledges certain limitations, primarily the modest sample size, which may impact the generalizability of the results. Future research endeavors with larger sample sizes are recommended to enhance the generalizability of the results. Additionally, the study suggests a need to measure vitamin D levels in follicular fluid in addition to serum levels to comprehensively assess its impact on oocyte quality.</w:t>
      </w:r>
    </w:p>
    <w:p w14:paraId="3B47C7EF" w14:textId="6E7434B4" w:rsidR="00170CDA" w:rsidRPr="00E66865" w:rsidRDefault="00170CDA" w:rsidP="00170CDA">
      <w:pPr>
        <w:rPr>
          <w:rFonts w:asciiTheme="majorBidi" w:hAnsiTheme="majorBidi" w:cstheme="majorBidi"/>
          <w:sz w:val="24"/>
          <w:szCs w:val="24"/>
          <w:lang w:val="en-US"/>
        </w:rPr>
      </w:pPr>
      <w:r w:rsidRPr="00E66865">
        <w:rPr>
          <w:rFonts w:asciiTheme="majorBidi" w:hAnsiTheme="majorBidi" w:cstheme="majorBidi"/>
          <w:b/>
          <w:bCs/>
          <w:sz w:val="24"/>
          <w:szCs w:val="24"/>
          <w:lang w:val="en-US"/>
        </w:rPr>
        <w:t>Strengths and Implications of this study</w:t>
      </w:r>
    </w:p>
    <w:p w14:paraId="30935BA7" w14:textId="4BCDFD3B" w:rsidR="00170CDA" w:rsidRPr="00E66865" w:rsidRDefault="00170CDA" w:rsidP="00170CDA">
      <w:pPr>
        <w:jc w:val="both"/>
        <w:rPr>
          <w:rFonts w:asciiTheme="majorBidi" w:hAnsiTheme="majorBidi" w:cstheme="majorBidi"/>
          <w:sz w:val="24"/>
          <w:szCs w:val="24"/>
          <w:lang w:val="en-US"/>
        </w:rPr>
      </w:pPr>
      <w:r w:rsidRPr="00E66865">
        <w:rPr>
          <w:rFonts w:asciiTheme="majorBidi" w:hAnsiTheme="majorBidi" w:cstheme="majorBidi"/>
          <w:sz w:val="24"/>
          <w:szCs w:val="24"/>
          <w:lang w:val="en-US"/>
        </w:rPr>
        <w:t>This prospective cohort study brings valuable strengths to the forefront by employing a robust design that systematically explores the impact of vitamin D levels on ICSI outcomes. By adopting a comprehensive approach to data collection and excluding potential confounding factors, this study enhances its internal validity and provides a nuanced understanding of the subject. The observed positive correlation between sufficient vitamin D levels and improved ICSI outcomes has significant implications for clinical practice. These findings suggest that assessing and correcting vitamin D levels could be a valuable intervention in infertility treatment protocols, guiding clinical decision-making and potentially improving patient outcomes. Furthermore, this study contributes to the existing body of literature, offering insights that can inform future research endeavors and prompting a deeper exploration of the mechanisms underlying the association between vitamin D and reproductive outcomes. Overall, the study's strengths lie in its design, data collection approach, and potential to influence clinical practices, patient counseling, and further research in the realm of assisted reproductive technologies.</w:t>
      </w:r>
    </w:p>
    <w:p w14:paraId="4B01DCF6" w14:textId="6CC1F61B" w:rsidR="00E10F8F" w:rsidRPr="00E66865" w:rsidRDefault="00E10F8F" w:rsidP="00E10F8F">
      <w:pPr>
        <w:jc w:val="both"/>
        <w:rPr>
          <w:rFonts w:asciiTheme="majorBidi" w:hAnsiTheme="majorBidi" w:cstheme="majorBidi"/>
          <w:b/>
          <w:bCs/>
          <w:sz w:val="24"/>
          <w:szCs w:val="24"/>
          <w:lang w:val="en-US"/>
        </w:rPr>
      </w:pPr>
      <w:r w:rsidRPr="00E66865">
        <w:rPr>
          <w:rFonts w:asciiTheme="majorBidi" w:hAnsiTheme="majorBidi" w:cstheme="majorBidi"/>
          <w:b/>
          <w:bCs/>
          <w:sz w:val="24"/>
          <w:szCs w:val="24"/>
          <w:lang w:val="en-US"/>
        </w:rPr>
        <w:t>Conclusion</w:t>
      </w:r>
    </w:p>
    <w:p w14:paraId="4894D382" w14:textId="126A4DB2" w:rsidR="00170CDA" w:rsidRDefault="00E10F8F" w:rsidP="00E66865">
      <w:pPr>
        <w:jc w:val="both"/>
        <w:rPr>
          <w:rFonts w:asciiTheme="majorBidi" w:hAnsiTheme="majorBidi" w:cstheme="majorBidi"/>
          <w:sz w:val="24"/>
          <w:szCs w:val="24"/>
          <w:lang w:val="en-US"/>
        </w:rPr>
      </w:pPr>
      <w:r w:rsidRPr="00E66865">
        <w:rPr>
          <w:rFonts w:asciiTheme="majorBidi" w:hAnsiTheme="majorBidi" w:cstheme="majorBidi"/>
          <w:sz w:val="24"/>
          <w:szCs w:val="24"/>
          <w:lang w:val="en-US"/>
        </w:rPr>
        <w:t>In conclusion, this study substantiates that vitamin D levels are a positive predictive indicator of ICSI outcomes. Infertile women with sufficient vitamin D levels exhibit significantly higher positive pregnancy and live birth rates than those with lower serum vitamin D levels. From a cost-effective standpoint, the study advocates vitamin D supplementation among infertile patients to enhance clinical pregnancy and live birth rates. Furthermore, it underscores the importance of incorporating vitamin D status as a routine component of infertility workups before initiating ICSI cycles.</w:t>
      </w:r>
    </w:p>
    <w:p w14:paraId="0038D9B9" w14:textId="77777777" w:rsidR="00E66865" w:rsidRPr="00E66865" w:rsidRDefault="00E66865" w:rsidP="00E66865">
      <w:pPr>
        <w:jc w:val="both"/>
        <w:rPr>
          <w:rFonts w:asciiTheme="majorBidi" w:hAnsiTheme="majorBidi" w:cstheme="majorBidi"/>
          <w:sz w:val="24"/>
          <w:szCs w:val="24"/>
          <w:lang w:val="en-US"/>
        </w:rPr>
      </w:pPr>
    </w:p>
    <w:p w14:paraId="0A078121" w14:textId="099AB81C" w:rsidR="00170CDA" w:rsidRPr="00E66865" w:rsidRDefault="00170CDA" w:rsidP="00E10F8F">
      <w:pPr>
        <w:jc w:val="both"/>
        <w:rPr>
          <w:rFonts w:asciiTheme="majorBidi" w:hAnsiTheme="majorBidi" w:cstheme="majorBidi"/>
          <w:b/>
          <w:bCs/>
          <w:sz w:val="24"/>
          <w:szCs w:val="24"/>
          <w:lang w:val="en-US"/>
        </w:rPr>
      </w:pPr>
      <w:r w:rsidRPr="00E66865">
        <w:rPr>
          <w:rFonts w:asciiTheme="majorBidi" w:hAnsiTheme="majorBidi" w:cstheme="majorBidi"/>
          <w:b/>
          <w:bCs/>
          <w:sz w:val="24"/>
          <w:szCs w:val="24"/>
          <w:lang w:val="en-US"/>
        </w:rPr>
        <w:lastRenderedPageBreak/>
        <w:t xml:space="preserve">References </w:t>
      </w:r>
    </w:p>
    <w:p w14:paraId="347421FD" w14:textId="34C23121" w:rsidR="003517E9" w:rsidRDefault="003517E9" w:rsidP="003517E9">
      <w:pPr>
        <w:spacing w:after="0" w:line="240" w:lineRule="auto"/>
        <w:rPr>
          <w:rFonts w:asciiTheme="majorBidi" w:eastAsia="Verdana" w:hAnsiTheme="majorBidi" w:cstheme="majorBidi"/>
          <w:b/>
          <w:kern w:val="0"/>
          <w:sz w:val="24"/>
          <w:szCs w:val="24"/>
          <w:lang w:val="en-GB"/>
          <w14:ligatures w14:val="none"/>
        </w:rPr>
      </w:pPr>
      <w:bookmarkStart w:id="0" w:name="_GoBack"/>
      <w:bookmarkEnd w:id="0"/>
      <w:r w:rsidRPr="00E66865">
        <w:rPr>
          <w:rFonts w:asciiTheme="majorBidi" w:eastAsia="Verdana" w:hAnsiTheme="majorBidi" w:cstheme="majorBidi"/>
          <w:b/>
          <w:kern w:val="0"/>
          <w:sz w:val="24"/>
          <w:szCs w:val="24"/>
          <w:lang w:val="en-GB"/>
          <w14:ligatures w14:val="none"/>
        </w:rPr>
        <w:t>Table 1:</w:t>
      </w:r>
      <w:r w:rsidRPr="00E66865">
        <w:rPr>
          <w:rFonts w:asciiTheme="majorBidi" w:eastAsia="Verdana" w:hAnsiTheme="majorBidi" w:cstheme="majorBidi"/>
          <w:kern w:val="0"/>
          <w:sz w:val="24"/>
          <w:szCs w:val="24"/>
          <w:lang w:val="en-GB"/>
          <w14:ligatures w14:val="none"/>
        </w:rPr>
        <w:t xml:space="preserve"> </w:t>
      </w:r>
      <w:r w:rsidRPr="00E66865">
        <w:rPr>
          <w:rFonts w:asciiTheme="majorBidi" w:eastAsia="Verdana" w:hAnsiTheme="majorBidi" w:cstheme="majorBidi"/>
          <w:b/>
          <w:kern w:val="0"/>
          <w:sz w:val="24"/>
          <w:szCs w:val="24"/>
          <w:lang w:val="en-GB"/>
          <w14:ligatures w14:val="none"/>
        </w:rPr>
        <w:t>The age and duration (Y) of infertility</w:t>
      </w:r>
    </w:p>
    <w:p w14:paraId="2CAD430A" w14:textId="77777777" w:rsidR="00E66865" w:rsidRPr="00E66865" w:rsidRDefault="00E66865" w:rsidP="003517E9">
      <w:pPr>
        <w:spacing w:after="0" w:line="240" w:lineRule="auto"/>
        <w:rPr>
          <w:rFonts w:asciiTheme="majorBidi" w:eastAsia="Verdana" w:hAnsiTheme="majorBidi" w:cstheme="majorBidi"/>
          <w:b/>
          <w:kern w:val="0"/>
          <w:sz w:val="24"/>
          <w:szCs w:val="24"/>
          <w:lang w:val="en-GB"/>
          <w14:ligatures w14:val="none"/>
        </w:rPr>
      </w:pPr>
    </w:p>
    <w:tbl>
      <w:tblPr>
        <w:tblStyle w:val="PlainTable21"/>
        <w:tblW w:w="0" w:type="auto"/>
        <w:tblLook w:val="04A0" w:firstRow="1" w:lastRow="0" w:firstColumn="1" w:lastColumn="0" w:noHBand="0" w:noVBand="1"/>
      </w:tblPr>
      <w:tblGrid>
        <w:gridCol w:w="3005"/>
        <w:gridCol w:w="3005"/>
        <w:gridCol w:w="3006"/>
      </w:tblGrid>
      <w:tr w:rsidR="003517E9" w:rsidRPr="00E66865" w14:paraId="1403BD31" w14:textId="77777777" w:rsidTr="003517E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2B2A5D56" w14:textId="0D6C61A3" w:rsidR="003517E9" w:rsidRPr="00E66865" w:rsidRDefault="003517E9" w:rsidP="003517E9">
            <w:pPr>
              <w:pStyle w:val="NoSpacing"/>
              <w:jc w:val="center"/>
              <w:rPr>
                <w:rFonts w:asciiTheme="majorBidi" w:hAnsiTheme="majorBidi" w:cstheme="majorBidi"/>
                <w:sz w:val="20"/>
                <w:szCs w:val="20"/>
                <w:lang w:val="en-GB"/>
              </w:rPr>
            </w:pPr>
            <w:r w:rsidRPr="00E66865">
              <w:rPr>
                <w:rFonts w:asciiTheme="majorBidi" w:hAnsiTheme="majorBidi" w:cstheme="majorBidi"/>
                <w:sz w:val="20"/>
                <w:szCs w:val="20"/>
                <w:lang w:val="en-GB"/>
              </w:rPr>
              <w:t>Variable</w:t>
            </w:r>
          </w:p>
        </w:tc>
        <w:tc>
          <w:tcPr>
            <w:tcW w:w="3005" w:type="dxa"/>
          </w:tcPr>
          <w:p w14:paraId="2A3C8237" w14:textId="77777777" w:rsidR="003517E9" w:rsidRPr="00E66865" w:rsidRDefault="003517E9" w:rsidP="003517E9">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lang w:val="en-GB"/>
              </w:rPr>
            </w:pPr>
            <w:r w:rsidRPr="00E66865">
              <w:rPr>
                <w:rFonts w:asciiTheme="majorBidi" w:hAnsiTheme="majorBidi" w:cstheme="majorBidi"/>
                <w:sz w:val="20"/>
                <w:szCs w:val="20"/>
                <w:lang w:val="en-GB"/>
              </w:rPr>
              <w:t>Insufficient vitamin D</w:t>
            </w:r>
          </w:p>
          <w:p w14:paraId="6E5C3F9C" w14:textId="77777777" w:rsidR="003517E9" w:rsidRPr="00E66865" w:rsidRDefault="003517E9" w:rsidP="003517E9">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lang w:val="en-GB"/>
              </w:rPr>
            </w:pPr>
            <w:r w:rsidRPr="00E66865">
              <w:rPr>
                <w:rFonts w:asciiTheme="majorBidi" w:hAnsiTheme="majorBidi" w:cstheme="majorBidi"/>
                <w:sz w:val="20"/>
                <w:szCs w:val="20"/>
                <w:lang w:val="en-GB"/>
              </w:rPr>
              <w:t>(N=60)</w:t>
            </w:r>
          </w:p>
          <w:p w14:paraId="134B675D" w14:textId="64013663" w:rsidR="003517E9" w:rsidRPr="00E66865" w:rsidRDefault="003517E9" w:rsidP="003517E9">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lang w:val="en-GB"/>
              </w:rPr>
            </w:pPr>
            <w:r w:rsidRPr="00E66865">
              <w:rPr>
                <w:rFonts w:asciiTheme="majorBidi" w:hAnsiTheme="majorBidi" w:cstheme="majorBidi"/>
                <w:sz w:val="20"/>
                <w:szCs w:val="20"/>
                <w:lang w:val="en-GB"/>
              </w:rPr>
              <w:t>Mean ± SD</w:t>
            </w:r>
          </w:p>
        </w:tc>
        <w:tc>
          <w:tcPr>
            <w:tcW w:w="3006" w:type="dxa"/>
          </w:tcPr>
          <w:p w14:paraId="60CB7B0B" w14:textId="77777777" w:rsidR="003517E9" w:rsidRPr="00E66865" w:rsidRDefault="003517E9" w:rsidP="003517E9">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lang w:val="en-GB"/>
              </w:rPr>
            </w:pPr>
            <w:r w:rsidRPr="00E66865">
              <w:rPr>
                <w:rFonts w:asciiTheme="majorBidi" w:hAnsiTheme="majorBidi" w:cstheme="majorBidi"/>
                <w:sz w:val="20"/>
                <w:szCs w:val="20"/>
                <w:lang w:val="en-GB"/>
              </w:rPr>
              <w:t>Sufficient vitamin D</w:t>
            </w:r>
          </w:p>
          <w:p w14:paraId="793C5040" w14:textId="5EF07F33" w:rsidR="003517E9" w:rsidRPr="00E66865" w:rsidRDefault="003517E9" w:rsidP="003517E9">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lang w:val="en-GB"/>
              </w:rPr>
            </w:pPr>
            <w:r w:rsidRPr="00E66865">
              <w:rPr>
                <w:rFonts w:asciiTheme="majorBidi" w:hAnsiTheme="majorBidi" w:cstheme="majorBidi"/>
                <w:sz w:val="20"/>
                <w:szCs w:val="20"/>
                <w:lang w:val="en-GB"/>
              </w:rPr>
              <w:t>(N=60)</w:t>
            </w:r>
          </w:p>
          <w:p w14:paraId="4EC91A53" w14:textId="4B4CB359" w:rsidR="003517E9" w:rsidRPr="00E66865" w:rsidRDefault="003517E9" w:rsidP="003517E9">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lang w:val="en-GB"/>
              </w:rPr>
            </w:pPr>
            <w:r w:rsidRPr="00E66865">
              <w:rPr>
                <w:rFonts w:asciiTheme="majorBidi" w:hAnsiTheme="majorBidi" w:cstheme="majorBidi"/>
                <w:sz w:val="20"/>
                <w:szCs w:val="20"/>
                <w:lang w:val="en-GB"/>
              </w:rPr>
              <w:t>Mean ± SD</w:t>
            </w:r>
          </w:p>
        </w:tc>
      </w:tr>
      <w:tr w:rsidR="003517E9" w:rsidRPr="00E66865" w14:paraId="30D450EA" w14:textId="77777777" w:rsidTr="003517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6E7DCEE0" w14:textId="3D3832D4" w:rsidR="003517E9" w:rsidRPr="00E66865" w:rsidRDefault="003517E9" w:rsidP="003517E9">
            <w:pPr>
              <w:pStyle w:val="NoSpacing"/>
              <w:jc w:val="center"/>
              <w:rPr>
                <w:rFonts w:asciiTheme="majorBidi" w:hAnsiTheme="majorBidi" w:cstheme="majorBidi"/>
                <w:b w:val="0"/>
                <w:bCs w:val="0"/>
                <w:sz w:val="20"/>
                <w:szCs w:val="20"/>
                <w:lang w:val="en-GB"/>
              </w:rPr>
            </w:pPr>
            <w:r w:rsidRPr="00E66865">
              <w:rPr>
                <w:rFonts w:asciiTheme="majorBidi" w:hAnsiTheme="majorBidi" w:cstheme="majorBidi"/>
                <w:b w:val="0"/>
                <w:bCs w:val="0"/>
                <w:sz w:val="20"/>
                <w:szCs w:val="20"/>
                <w:lang w:val="en-GB"/>
              </w:rPr>
              <w:t>Age</w:t>
            </w:r>
          </w:p>
        </w:tc>
        <w:tc>
          <w:tcPr>
            <w:tcW w:w="3005" w:type="dxa"/>
          </w:tcPr>
          <w:p w14:paraId="6B764B8D" w14:textId="0DF1B186" w:rsidR="003517E9" w:rsidRPr="00E66865" w:rsidRDefault="003517E9" w:rsidP="00E66865">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GB"/>
              </w:rPr>
            </w:pPr>
            <w:r w:rsidRPr="00E66865">
              <w:rPr>
                <w:rFonts w:asciiTheme="majorBidi" w:hAnsiTheme="majorBidi" w:cstheme="majorBidi"/>
                <w:sz w:val="20"/>
                <w:szCs w:val="20"/>
                <w:lang w:val="en-GB"/>
              </w:rPr>
              <w:t>32.75 ± 4.73</w:t>
            </w:r>
          </w:p>
        </w:tc>
        <w:tc>
          <w:tcPr>
            <w:tcW w:w="3006" w:type="dxa"/>
          </w:tcPr>
          <w:p w14:paraId="384631C9" w14:textId="77777777" w:rsidR="003517E9" w:rsidRPr="00E66865" w:rsidRDefault="003517E9" w:rsidP="003517E9">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GB"/>
              </w:rPr>
            </w:pPr>
            <w:r w:rsidRPr="00E66865">
              <w:rPr>
                <w:rFonts w:asciiTheme="majorBidi" w:hAnsiTheme="majorBidi" w:cstheme="majorBidi"/>
                <w:sz w:val="20"/>
                <w:szCs w:val="20"/>
                <w:lang w:val="en-GB"/>
              </w:rPr>
              <w:t>32.97± 4.68</w:t>
            </w:r>
          </w:p>
          <w:p w14:paraId="343D5AE2" w14:textId="77777777" w:rsidR="003517E9" w:rsidRPr="00E66865" w:rsidRDefault="003517E9" w:rsidP="003517E9">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GB"/>
              </w:rPr>
            </w:pPr>
          </w:p>
        </w:tc>
      </w:tr>
      <w:tr w:rsidR="003517E9" w:rsidRPr="00E66865" w14:paraId="1D25C636" w14:textId="77777777" w:rsidTr="003517E9">
        <w:tc>
          <w:tcPr>
            <w:cnfStyle w:val="001000000000" w:firstRow="0" w:lastRow="0" w:firstColumn="1" w:lastColumn="0" w:oddVBand="0" w:evenVBand="0" w:oddHBand="0" w:evenHBand="0" w:firstRowFirstColumn="0" w:firstRowLastColumn="0" w:lastRowFirstColumn="0" w:lastRowLastColumn="0"/>
            <w:tcW w:w="3005" w:type="dxa"/>
          </w:tcPr>
          <w:p w14:paraId="42120185" w14:textId="0616A4D9" w:rsidR="003517E9" w:rsidRPr="00E66865" w:rsidRDefault="003517E9" w:rsidP="003517E9">
            <w:pPr>
              <w:pStyle w:val="NoSpacing"/>
              <w:jc w:val="center"/>
              <w:rPr>
                <w:rFonts w:asciiTheme="majorBidi" w:hAnsiTheme="majorBidi" w:cstheme="majorBidi"/>
                <w:b w:val="0"/>
                <w:bCs w:val="0"/>
                <w:sz w:val="20"/>
                <w:szCs w:val="20"/>
                <w:lang w:val="en-GB"/>
              </w:rPr>
            </w:pPr>
            <w:r w:rsidRPr="00E66865">
              <w:rPr>
                <w:rFonts w:asciiTheme="majorBidi" w:hAnsiTheme="majorBidi" w:cstheme="majorBidi"/>
                <w:b w:val="0"/>
                <w:bCs w:val="0"/>
                <w:sz w:val="20"/>
                <w:szCs w:val="20"/>
                <w:lang w:val="en-GB"/>
              </w:rPr>
              <w:t>Duration (Y) of</w:t>
            </w:r>
          </w:p>
          <w:p w14:paraId="5C30FF6B" w14:textId="44ED25C0" w:rsidR="003517E9" w:rsidRPr="00E66865" w:rsidRDefault="008E2D3F" w:rsidP="003517E9">
            <w:pPr>
              <w:pStyle w:val="NoSpacing"/>
              <w:jc w:val="center"/>
              <w:rPr>
                <w:rFonts w:asciiTheme="majorBidi" w:hAnsiTheme="majorBidi" w:cstheme="majorBidi"/>
                <w:b w:val="0"/>
                <w:bCs w:val="0"/>
                <w:sz w:val="20"/>
                <w:szCs w:val="20"/>
                <w:lang w:val="en-GB"/>
              </w:rPr>
            </w:pPr>
            <w:r w:rsidRPr="00E66865">
              <w:rPr>
                <w:rFonts w:asciiTheme="majorBidi" w:hAnsiTheme="majorBidi" w:cstheme="majorBidi"/>
                <w:b w:val="0"/>
                <w:bCs w:val="0"/>
                <w:sz w:val="20"/>
                <w:szCs w:val="20"/>
                <w:lang w:val="en-GB"/>
              </w:rPr>
              <w:t>i</w:t>
            </w:r>
            <w:r w:rsidR="003517E9" w:rsidRPr="00E66865">
              <w:rPr>
                <w:rFonts w:asciiTheme="majorBidi" w:hAnsiTheme="majorBidi" w:cstheme="majorBidi"/>
                <w:b w:val="0"/>
                <w:bCs w:val="0"/>
                <w:sz w:val="20"/>
                <w:szCs w:val="20"/>
                <w:lang w:val="en-GB"/>
              </w:rPr>
              <w:t>nfertility</w:t>
            </w:r>
          </w:p>
        </w:tc>
        <w:tc>
          <w:tcPr>
            <w:tcW w:w="3005" w:type="dxa"/>
          </w:tcPr>
          <w:p w14:paraId="5EC3809D" w14:textId="651EBFED" w:rsidR="003517E9" w:rsidRPr="00E66865" w:rsidRDefault="003517E9" w:rsidP="003517E9">
            <w:pPr>
              <w:pStyle w:val="NoSpacing"/>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lang w:val="en-GB"/>
              </w:rPr>
            </w:pPr>
            <w:r w:rsidRPr="00E66865">
              <w:rPr>
                <w:rFonts w:asciiTheme="majorBidi" w:hAnsiTheme="majorBidi" w:cstheme="majorBidi"/>
                <w:sz w:val="20"/>
                <w:szCs w:val="20"/>
                <w:lang w:val="en-GB"/>
              </w:rPr>
              <w:t>4.0 ± 2.5</w:t>
            </w:r>
          </w:p>
        </w:tc>
        <w:tc>
          <w:tcPr>
            <w:tcW w:w="3006" w:type="dxa"/>
          </w:tcPr>
          <w:p w14:paraId="0D29F196" w14:textId="4E926B5E" w:rsidR="003517E9" w:rsidRPr="00E66865" w:rsidRDefault="003517E9" w:rsidP="003517E9">
            <w:pPr>
              <w:pStyle w:val="NoSpacing"/>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lang w:val="en-GB"/>
              </w:rPr>
            </w:pPr>
            <w:r w:rsidRPr="00E66865">
              <w:rPr>
                <w:rFonts w:asciiTheme="majorBidi" w:hAnsiTheme="majorBidi" w:cstheme="majorBidi"/>
                <w:sz w:val="20"/>
                <w:szCs w:val="20"/>
                <w:lang w:val="en-GB"/>
              </w:rPr>
              <w:t>5.1 ± 2.5</w:t>
            </w:r>
          </w:p>
        </w:tc>
      </w:tr>
    </w:tbl>
    <w:p w14:paraId="37811D53" w14:textId="77777777" w:rsidR="003517E9" w:rsidRPr="00E66865" w:rsidRDefault="003517E9" w:rsidP="003517E9">
      <w:pPr>
        <w:spacing w:after="200" w:line="360" w:lineRule="auto"/>
        <w:rPr>
          <w:rFonts w:asciiTheme="majorBidi" w:eastAsia="Verdana" w:hAnsiTheme="majorBidi" w:cstheme="majorBidi"/>
          <w:kern w:val="0"/>
          <w:sz w:val="20"/>
          <w:szCs w:val="20"/>
          <w:lang w:val="en-GB"/>
          <w14:ligatures w14:val="none"/>
        </w:rPr>
      </w:pPr>
    </w:p>
    <w:p w14:paraId="6B421D5A" w14:textId="5A375E5B" w:rsidR="003517E9" w:rsidRPr="00E66865" w:rsidRDefault="003517E9" w:rsidP="00040294">
      <w:pPr>
        <w:rPr>
          <w:rFonts w:asciiTheme="majorBidi" w:hAnsiTheme="majorBidi" w:cstheme="majorBidi"/>
          <w:b/>
          <w:sz w:val="24"/>
          <w:szCs w:val="24"/>
          <w:lang w:val="en-GB"/>
        </w:rPr>
      </w:pPr>
      <w:r w:rsidRPr="00E66865">
        <w:rPr>
          <w:rFonts w:asciiTheme="majorBidi" w:hAnsiTheme="majorBidi" w:cstheme="majorBidi"/>
          <w:b/>
          <w:sz w:val="24"/>
          <w:szCs w:val="24"/>
          <w:lang w:val="en-GB"/>
        </w:rPr>
        <w:t>Table 2: Hormonal profile</w:t>
      </w:r>
    </w:p>
    <w:tbl>
      <w:tblPr>
        <w:tblStyle w:val="PlainTable21"/>
        <w:tblW w:w="0" w:type="auto"/>
        <w:tblLook w:val="04A0" w:firstRow="1" w:lastRow="0" w:firstColumn="1" w:lastColumn="0" w:noHBand="0" w:noVBand="1"/>
      </w:tblPr>
      <w:tblGrid>
        <w:gridCol w:w="3005"/>
        <w:gridCol w:w="3005"/>
        <w:gridCol w:w="3006"/>
      </w:tblGrid>
      <w:tr w:rsidR="003517E9" w:rsidRPr="00E66865" w14:paraId="4D4F0FD2" w14:textId="77777777" w:rsidTr="000402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5AE1025E" w14:textId="26512020" w:rsidR="003517E9" w:rsidRPr="00E66865" w:rsidRDefault="003517E9" w:rsidP="003517E9">
            <w:pPr>
              <w:jc w:val="center"/>
              <w:rPr>
                <w:rFonts w:asciiTheme="majorBidi" w:hAnsiTheme="majorBidi" w:cstheme="majorBidi"/>
                <w:bCs w:val="0"/>
                <w:sz w:val="20"/>
                <w:szCs w:val="20"/>
                <w:lang w:val="en-US"/>
              </w:rPr>
            </w:pPr>
            <w:r w:rsidRPr="00E66865">
              <w:rPr>
                <w:rFonts w:asciiTheme="majorBidi" w:eastAsia="Verdana" w:hAnsiTheme="majorBidi" w:cstheme="majorBidi"/>
                <w:bCs w:val="0"/>
                <w:kern w:val="0"/>
                <w:sz w:val="20"/>
                <w:szCs w:val="20"/>
                <w:lang w:val="en-GB"/>
                <w14:ligatures w14:val="none"/>
              </w:rPr>
              <w:t>Variable</w:t>
            </w:r>
          </w:p>
        </w:tc>
        <w:tc>
          <w:tcPr>
            <w:tcW w:w="3005" w:type="dxa"/>
          </w:tcPr>
          <w:p w14:paraId="114A306A" w14:textId="77777777" w:rsidR="003517E9" w:rsidRPr="00E66865" w:rsidRDefault="003517E9" w:rsidP="003517E9">
            <w:pPr>
              <w:jc w:val="center"/>
              <w:cnfStyle w:val="100000000000" w:firstRow="1" w:lastRow="0" w:firstColumn="0" w:lastColumn="0" w:oddVBand="0" w:evenVBand="0" w:oddHBand="0" w:evenHBand="0" w:firstRowFirstColumn="0" w:firstRowLastColumn="0" w:lastRowFirstColumn="0" w:lastRowLastColumn="0"/>
              <w:rPr>
                <w:rFonts w:asciiTheme="majorBidi" w:eastAsia="Verdana" w:hAnsiTheme="majorBidi" w:cstheme="majorBidi"/>
                <w:bCs w:val="0"/>
                <w:kern w:val="0"/>
                <w:sz w:val="20"/>
                <w:szCs w:val="20"/>
                <w:lang w:val="en-GB"/>
                <w14:ligatures w14:val="none"/>
              </w:rPr>
            </w:pPr>
            <w:r w:rsidRPr="00E66865">
              <w:rPr>
                <w:rFonts w:asciiTheme="majorBidi" w:eastAsia="Verdana" w:hAnsiTheme="majorBidi" w:cstheme="majorBidi"/>
                <w:bCs w:val="0"/>
                <w:kern w:val="0"/>
                <w:sz w:val="20"/>
                <w:szCs w:val="20"/>
                <w:lang w:val="en-GB"/>
                <w14:ligatures w14:val="none"/>
              </w:rPr>
              <w:t>Insufficient vitamin D</w:t>
            </w:r>
          </w:p>
          <w:p w14:paraId="662FFC3E" w14:textId="77777777" w:rsidR="003517E9" w:rsidRPr="00E66865" w:rsidRDefault="003517E9" w:rsidP="003517E9">
            <w:pPr>
              <w:jc w:val="center"/>
              <w:cnfStyle w:val="100000000000" w:firstRow="1" w:lastRow="0" w:firstColumn="0" w:lastColumn="0" w:oddVBand="0" w:evenVBand="0" w:oddHBand="0" w:evenHBand="0" w:firstRowFirstColumn="0" w:firstRowLastColumn="0" w:lastRowFirstColumn="0" w:lastRowLastColumn="0"/>
              <w:rPr>
                <w:rFonts w:asciiTheme="majorBidi" w:eastAsia="Verdana" w:hAnsiTheme="majorBidi" w:cstheme="majorBidi"/>
                <w:bCs w:val="0"/>
                <w:kern w:val="0"/>
                <w:sz w:val="20"/>
                <w:szCs w:val="20"/>
                <w:lang w:val="en-GB"/>
                <w14:ligatures w14:val="none"/>
              </w:rPr>
            </w:pPr>
            <w:r w:rsidRPr="00E66865">
              <w:rPr>
                <w:rFonts w:asciiTheme="majorBidi" w:eastAsia="Verdana" w:hAnsiTheme="majorBidi" w:cstheme="majorBidi"/>
                <w:bCs w:val="0"/>
                <w:kern w:val="0"/>
                <w:sz w:val="20"/>
                <w:szCs w:val="20"/>
                <w:lang w:val="en-GB"/>
                <w14:ligatures w14:val="none"/>
              </w:rPr>
              <w:t>(N=60)</w:t>
            </w:r>
          </w:p>
          <w:p w14:paraId="0524B202" w14:textId="42F5E24A" w:rsidR="003517E9" w:rsidRPr="00E66865" w:rsidRDefault="003517E9" w:rsidP="003517E9">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Cs w:val="0"/>
                <w:sz w:val="20"/>
                <w:szCs w:val="20"/>
                <w:lang w:val="en-US"/>
              </w:rPr>
            </w:pPr>
            <w:r w:rsidRPr="00E66865">
              <w:rPr>
                <w:rFonts w:asciiTheme="majorBidi" w:eastAsia="Verdana" w:hAnsiTheme="majorBidi" w:cstheme="majorBidi"/>
                <w:bCs w:val="0"/>
                <w:kern w:val="0"/>
                <w:sz w:val="20"/>
                <w:szCs w:val="20"/>
                <w:lang w:val="en-GB"/>
                <w14:ligatures w14:val="none"/>
              </w:rPr>
              <w:t>Mean ± SD</w:t>
            </w:r>
          </w:p>
        </w:tc>
        <w:tc>
          <w:tcPr>
            <w:tcW w:w="3006" w:type="dxa"/>
          </w:tcPr>
          <w:p w14:paraId="693685F2" w14:textId="77777777" w:rsidR="003517E9" w:rsidRPr="00E66865" w:rsidRDefault="003517E9" w:rsidP="003517E9">
            <w:pPr>
              <w:jc w:val="center"/>
              <w:cnfStyle w:val="100000000000" w:firstRow="1" w:lastRow="0" w:firstColumn="0" w:lastColumn="0" w:oddVBand="0" w:evenVBand="0" w:oddHBand="0" w:evenHBand="0" w:firstRowFirstColumn="0" w:firstRowLastColumn="0" w:lastRowFirstColumn="0" w:lastRowLastColumn="0"/>
              <w:rPr>
                <w:rFonts w:asciiTheme="majorBidi" w:eastAsia="Verdana" w:hAnsiTheme="majorBidi" w:cstheme="majorBidi"/>
                <w:bCs w:val="0"/>
                <w:kern w:val="0"/>
                <w:sz w:val="20"/>
                <w:szCs w:val="20"/>
                <w:lang w:val="en-GB"/>
                <w14:ligatures w14:val="none"/>
              </w:rPr>
            </w:pPr>
            <w:r w:rsidRPr="00E66865">
              <w:rPr>
                <w:rFonts w:asciiTheme="majorBidi" w:eastAsia="Verdana" w:hAnsiTheme="majorBidi" w:cstheme="majorBidi"/>
                <w:bCs w:val="0"/>
                <w:kern w:val="0"/>
                <w:sz w:val="20"/>
                <w:szCs w:val="20"/>
                <w:lang w:val="en-GB"/>
                <w14:ligatures w14:val="none"/>
              </w:rPr>
              <w:t>Sufficient vitamin D</w:t>
            </w:r>
          </w:p>
          <w:p w14:paraId="6BBD7F29" w14:textId="6DF70360" w:rsidR="003517E9" w:rsidRPr="00E66865" w:rsidRDefault="003517E9" w:rsidP="003517E9">
            <w:pPr>
              <w:jc w:val="center"/>
              <w:cnfStyle w:val="100000000000" w:firstRow="1" w:lastRow="0" w:firstColumn="0" w:lastColumn="0" w:oddVBand="0" w:evenVBand="0" w:oddHBand="0" w:evenHBand="0" w:firstRowFirstColumn="0" w:firstRowLastColumn="0" w:lastRowFirstColumn="0" w:lastRowLastColumn="0"/>
              <w:rPr>
                <w:rFonts w:asciiTheme="majorBidi" w:eastAsia="Verdana" w:hAnsiTheme="majorBidi" w:cstheme="majorBidi"/>
                <w:bCs w:val="0"/>
                <w:kern w:val="0"/>
                <w:sz w:val="20"/>
                <w:szCs w:val="20"/>
                <w:lang w:val="en-GB"/>
                <w14:ligatures w14:val="none"/>
              </w:rPr>
            </w:pPr>
            <w:r w:rsidRPr="00E66865">
              <w:rPr>
                <w:rFonts w:asciiTheme="majorBidi" w:eastAsia="Verdana" w:hAnsiTheme="majorBidi" w:cstheme="majorBidi"/>
                <w:bCs w:val="0"/>
                <w:kern w:val="0"/>
                <w:sz w:val="20"/>
                <w:szCs w:val="20"/>
                <w:lang w:val="en-GB"/>
                <w14:ligatures w14:val="none"/>
              </w:rPr>
              <w:t>(N=60)</w:t>
            </w:r>
          </w:p>
          <w:p w14:paraId="6BCDB2BE" w14:textId="3849798E" w:rsidR="003517E9" w:rsidRPr="00E66865" w:rsidRDefault="003517E9" w:rsidP="003517E9">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Cs w:val="0"/>
                <w:sz w:val="20"/>
                <w:szCs w:val="20"/>
                <w:lang w:val="en-US"/>
              </w:rPr>
            </w:pPr>
            <w:r w:rsidRPr="00E66865">
              <w:rPr>
                <w:rFonts w:asciiTheme="majorBidi" w:eastAsia="Verdana" w:hAnsiTheme="majorBidi" w:cstheme="majorBidi"/>
                <w:bCs w:val="0"/>
                <w:kern w:val="0"/>
                <w:sz w:val="20"/>
                <w:szCs w:val="20"/>
                <w:lang w:val="en-GB"/>
                <w14:ligatures w14:val="none"/>
              </w:rPr>
              <w:t>Mean ± SD</w:t>
            </w:r>
          </w:p>
        </w:tc>
      </w:tr>
      <w:tr w:rsidR="003517E9" w:rsidRPr="00E66865" w14:paraId="54A84238" w14:textId="77777777" w:rsidTr="000402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6D1EBB3C" w14:textId="4BD31E33" w:rsidR="003517E9" w:rsidRPr="00E66865" w:rsidRDefault="003517E9" w:rsidP="003517E9">
            <w:pPr>
              <w:jc w:val="center"/>
              <w:rPr>
                <w:rFonts w:asciiTheme="majorBidi" w:hAnsiTheme="majorBidi" w:cstheme="majorBidi"/>
                <w:b w:val="0"/>
                <w:bCs w:val="0"/>
                <w:sz w:val="20"/>
                <w:szCs w:val="20"/>
                <w:lang w:val="en-US"/>
              </w:rPr>
            </w:pPr>
            <w:r w:rsidRPr="00E66865">
              <w:rPr>
                <w:rFonts w:asciiTheme="majorBidi" w:eastAsia="Verdana" w:hAnsiTheme="majorBidi" w:cstheme="majorBidi"/>
                <w:b w:val="0"/>
                <w:bCs w:val="0"/>
                <w:kern w:val="0"/>
                <w:sz w:val="20"/>
                <w:szCs w:val="20"/>
                <w:lang w:val="en-GB"/>
                <w14:ligatures w14:val="none"/>
              </w:rPr>
              <w:t>FSH</w:t>
            </w:r>
          </w:p>
        </w:tc>
        <w:tc>
          <w:tcPr>
            <w:tcW w:w="3005" w:type="dxa"/>
          </w:tcPr>
          <w:p w14:paraId="7D3A687C" w14:textId="77777777" w:rsidR="003517E9" w:rsidRPr="00E66865" w:rsidRDefault="003517E9" w:rsidP="003517E9">
            <w:pPr>
              <w:jc w:val="center"/>
              <w:cnfStyle w:val="000000100000" w:firstRow="0" w:lastRow="0" w:firstColumn="0" w:lastColumn="0" w:oddVBand="0" w:evenVBand="0" w:oddHBand="1" w:evenHBand="0" w:firstRowFirstColumn="0" w:firstRowLastColumn="0" w:lastRowFirstColumn="0" w:lastRowLastColumn="0"/>
              <w:rPr>
                <w:rFonts w:asciiTheme="majorBidi" w:eastAsia="Verdana" w:hAnsiTheme="majorBidi" w:cstheme="majorBidi"/>
                <w:kern w:val="0"/>
                <w:sz w:val="20"/>
                <w:szCs w:val="20"/>
                <w:lang w:val="en-GB"/>
                <w14:ligatures w14:val="none"/>
              </w:rPr>
            </w:pPr>
            <w:r w:rsidRPr="00E66865">
              <w:rPr>
                <w:rFonts w:asciiTheme="majorBidi" w:eastAsia="Verdana" w:hAnsiTheme="majorBidi" w:cstheme="majorBidi"/>
                <w:kern w:val="0"/>
                <w:sz w:val="20"/>
                <w:szCs w:val="20"/>
                <w:lang w:val="en-GB"/>
                <w14:ligatures w14:val="none"/>
              </w:rPr>
              <w:t>6.94 ± 1.92</w:t>
            </w:r>
          </w:p>
          <w:p w14:paraId="4F01E5BB" w14:textId="77777777" w:rsidR="003517E9" w:rsidRPr="00E66865" w:rsidRDefault="003517E9" w:rsidP="003517E9">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p>
        </w:tc>
        <w:tc>
          <w:tcPr>
            <w:tcW w:w="3006" w:type="dxa"/>
          </w:tcPr>
          <w:p w14:paraId="16D7175F" w14:textId="44C754B5" w:rsidR="003517E9" w:rsidRPr="00E66865" w:rsidRDefault="003517E9" w:rsidP="003517E9">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r w:rsidRPr="00E66865">
              <w:rPr>
                <w:rFonts w:asciiTheme="majorBidi" w:eastAsia="Verdana" w:hAnsiTheme="majorBidi" w:cstheme="majorBidi"/>
                <w:kern w:val="0"/>
                <w:sz w:val="20"/>
                <w:szCs w:val="20"/>
                <w:lang w:val="en-GB"/>
                <w14:ligatures w14:val="none"/>
              </w:rPr>
              <w:t>6.58   ± 2.40</w:t>
            </w:r>
          </w:p>
        </w:tc>
      </w:tr>
      <w:tr w:rsidR="003517E9" w:rsidRPr="00E66865" w14:paraId="0282E415" w14:textId="77777777" w:rsidTr="00040294">
        <w:tc>
          <w:tcPr>
            <w:cnfStyle w:val="001000000000" w:firstRow="0" w:lastRow="0" w:firstColumn="1" w:lastColumn="0" w:oddVBand="0" w:evenVBand="0" w:oddHBand="0" w:evenHBand="0" w:firstRowFirstColumn="0" w:firstRowLastColumn="0" w:lastRowFirstColumn="0" w:lastRowLastColumn="0"/>
            <w:tcW w:w="3005" w:type="dxa"/>
          </w:tcPr>
          <w:p w14:paraId="56014CB6" w14:textId="2E0980BE" w:rsidR="003517E9" w:rsidRPr="00E66865" w:rsidRDefault="003517E9" w:rsidP="003517E9">
            <w:pPr>
              <w:jc w:val="center"/>
              <w:rPr>
                <w:rFonts w:asciiTheme="majorBidi" w:hAnsiTheme="majorBidi" w:cstheme="majorBidi"/>
                <w:b w:val="0"/>
                <w:bCs w:val="0"/>
                <w:sz w:val="20"/>
                <w:szCs w:val="20"/>
                <w:lang w:val="en-US"/>
              </w:rPr>
            </w:pPr>
            <w:r w:rsidRPr="00E66865">
              <w:rPr>
                <w:rFonts w:asciiTheme="majorBidi" w:eastAsia="Verdana" w:hAnsiTheme="majorBidi" w:cstheme="majorBidi"/>
                <w:b w:val="0"/>
                <w:bCs w:val="0"/>
                <w:kern w:val="0"/>
                <w:sz w:val="20"/>
                <w:szCs w:val="20"/>
                <w:lang w:val="en-GB"/>
                <w14:ligatures w14:val="none"/>
              </w:rPr>
              <w:t>LH</w:t>
            </w:r>
          </w:p>
        </w:tc>
        <w:tc>
          <w:tcPr>
            <w:tcW w:w="3005" w:type="dxa"/>
          </w:tcPr>
          <w:p w14:paraId="3D9CBC76" w14:textId="77777777" w:rsidR="003517E9" w:rsidRPr="00E66865" w:rsidRDefault="003517E9" w:rsidP="003517E9">
            <w:pPr>
              <w:jc w:val="center"/>
              <w:cnfStyle w:val="000000000000" w:firstRow="0" w:lastRow="0" w:firstColumn="0" w:lastColumn="0" w:oddVBand="0" w:evenVBand="0" w:oddHBand="0" w:evenHBand="0" w:firstRowFirstColumn="0" w:firstRowLastColumn="0" w:lastRowFirstColumn="0" w:lastRowLastColumn="0"/>
              <w:rPr>
                <w:rFonts w:asciiTheme="majorBidi" w:eastAsia="Verdana" w:hAnsiTheme="majorBidi" w:cstheme="majorBidi"/>
                <w:kern w:val="0"/>
                <w:sz w:val="20"/>
                <w:szCs w:val="20"/>
                <w:lang w:val="en-GB"/>
                <w14:ligatures w14:val="none"/>
              </w:rPr>
            </w:pPr>
            <w:r w:rsidRPr="00E66865">
              <w:rPr>
                <w:rFonts w:asciiTheme="majorBidi" w:eastAsia="Verdana" w:hAnsiTheme="majorBidi" w:cstheme="majorBidi"/>
                <w:kern w:val="0"/>
                <w:sz w:val="20"/>
                <w:szCs w:val="20"/>
                <w:lang w:val="en-GB"/>
                <w14:ligatures w14:val="none"/>
              </w:rPr>
              <w:t>4.71   ±    1.78</w:t>
            </w:r>
          </w:p>
          <w:p w14:paraId="0AE8D150" w14:textId="77777777" w:rsidR="003517E9" w:rsidRPr="00E66865" w:rsidRDefault="003517E9" w:rsidP="003517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p>
        </w:tc>
        <w:tc>
          <w:tcPr>
            <w:tcW w:w="3006" w:type="dxa"/>
          </w:tcPr>
          <w:p w14:paraId="40F6C0A0" w14:textId="77777777" w:rsidR="003517E9" w:rsidRPr="00E66865" w:rsidRDefault="003517E9" w:rsidP="003517E9">
            <w:pPr>
              <w:jc w:val="center"/>
              <w:cnfStyle w:val="000000000000" w:firstRow="0" w:lastRow="0" w:firstColumn="0" w:lastColumn="0" w:oddVBand="0" w:evenVBand="0" w:oddHBand="0" w:evenHBand="0" w:firstRowFirstColumn="0" w:firstRowLastColumn="0" w:lastRowFirstColumn="0" w:lastRowLastColumn="0"/>
              <w:rPr>
                <w:rFonts w:asciiTheme="majorBidi" w:eastAsia="Verdana" w:hAnsiTheme="majorBidi" w:cstheme="majorBidi"/>
                <w:kern w:val="0"/>
                <w:sz w:val="20"/>
                <w:szCs w:val="20"/>
                <w:lang w:val="en-GB"/>
                <w14:ligatures w14:val="none"/>
              </w:rPr>
            </w:pPr>
            <w:r w:rsidRPr="00E66865">
              <w:rPr>
                <w:rFonts w:asciiTheme="majorBidi" w:eastAsia="Verdana" w:hAnsiTheme="majorBidi" w:cstheme="majorBidi"/>
                <w:kern w:val="0"/>
                <w:sz w:val="20"/>
                <w:szCs w:val="20"/>
                <w:lang w:val="en-GB"/>
                <w14:ligatures w14:val="none"/>
              </w:rPr>
              <w:t>4.99   ± 1.96</w:t>
            </w:r>
          </w:p>
          <w:p w14:paraId="20B2B2D2" w14:textId="77777777" w:rsidR="003517E9" w:rsidRPr="00E66865" w:rsidRDefault="003517E9" w:rsidP="003517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p>
        </w:tc>
      </w:tr>
      <w:tr w:rsidR="003517E9" w:rsidRPr="00E66865" w14:paraId="411CB76F" w14:textId="77777777" w:rsidTr="000402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7274992C" w14:textId="55489816" w:rsidR="003517E9" w:rsidRPr="00E66865" w:rsidRDefault="003517E9" w:rsidP="003517E9">
            <w:pPr>
              <w:jc w:val="center"/>
              <w:rPr>
                <w:rFonts w:asciiTheme="majorBidi" w:hAnsiTheme="majorBidi" w:cstheme="majorBidi"/>
                <w:b w:val="0"/>
                <w:bCs w:val="0"/>
                <w:sz w:val="20"/>
                <w:szCs w:val="20"/>
                <w:lang w:val="en-US"/>
              </w:rPr>
            </w:pPr>
            <w:r w:rsidRPr="00E66865">
              <w:rPr>
                <w:rFonts w:asciiTheme="majorBidi" w:eastAsia="Verdana" w:hAnsiTheme="majorBidi" w:cstheme="majorBidi"/>
                <w:b w:val="0"/>
                <w:bCs w:val="0"/>
                <w:kern w:val="0"/>
                <w:sz w:val="20"/>
                <w:szCs w:val="20"/>
                <w:lang w:val="en-GB"/>
                <w14:ligatures w14:val="none"/>
              </w:rPr>
              <w:t>E2</w:t>
            </w:r>
          </w:p>
        </w:tc>
        <w:tc>
          <w:tcPr>
            <w:tcW w:w="3005" w:type="dxa"/>
          </w:tcPr>
          <w:p w14:paraId="5CFF554A" w14:textId="77777777" w:rsidR="003517E9" w:rsidRPr="00E66865" w:rsidRDefault="003517E9" w:rsidP="003517E9">
            <w:pPr>
              <w:jc w:val="center"/>
              <w:cnfStyle w:val="000000100000" w:firstRow="0" w:lastRow="0" w:firstColumn="0" w:lastColumn="0" w:oddVBand="0" w:evenVBand="0" w:oddHBand="1" w:evenHBand="0" w:firstRowFirstColumn="0" w:firstRowLastColumn="0" w:lastRowFirstColumn="0" w:lastRowLastColumn="0"/>
              <w:rPr>
                <w:rFonts w:asciiTheme="majorBidi" w:eastAsia="Verdana" w:hAnsiTheme="majorBidi" w:cstheme="majorBidi"/>
                <w:kern w:val="0"/>
                <w:sz w:val="20"/>
                <w:szCs w:val="20"/>
                <w:lang w:val="en-GB"/>
                <w14:ligatures w14:val="none"/>
              </w:rPr>
            </w:pPr>
            <w:r w:rsidRPr="00E66865">
              <w:rPr>
                <w:rFonts w:asciiTheme="majorBidi" w:eastAsia="Verdana" w:hAnsiTheme="majorBidi" w:cstheme="majorBidi"/>
                <w:kern w:val="0"/>
                <w:sz w:val="20"/>
                <w:szCs w:val="20"/>
                <w:lang w:val="en-GB"/>
                <w14:ligatures w14:val="none"/>
              </w:rPr>
              <w:t>33.00 ± 7.46</w:t>
            </w:r>
          </w:p>
          <w:p w14:paraId="7E2518E1" w14:textId="77777777" w:rsidR="003517E9" w:rsidRPr="00E66865" w:rsidRDefault="003517E9" w:rsidP="003517E9">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p>
        </w:tc>
        <w:tc>
          <w:tcPr>
            <w:tcW w:w="3006" w:type="dxa"/>
          </w:tcPr>
          <w:p w14:paraId="7038763B" w14:textId="4A77D4CB" w:rsidR="003517E9" w:rsidRPr="00E66865" w:rsidRDefault="003517E9" w:rsidP="003517E9">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r w:rsidRPr="00E66865">
              <w:rPr>
                <w:rFonts w:asciiTheme="majorBidi" w:eastAsia="Verdana" w:hAnsiTheme="majorBidi" w:cstheme="majorBidi"/>
                <w:kern w:val="0"/>
                <w:sz w:val="20"/>
                <w:szCs w:val="20"/>
                <w:lang w:val="en-GB"/>
                <w14:ligatures w14:val="none"/>
              </w:rPr>
              <w:t>34.34 ± 8.97</w:t>
            </w:r>
          </w:p>
        </w:tc>
      </w:tr>
      <w:tr w:rsidR="003517E9" w:rsidRPr="00E66865" w14:paraId="4619AED5" w14:textId="77777777" w:rsidTr="00040294">
        <w:tc>
          <w:tcPr>
            <w:cnfStyle w:val="001000000000" w:firstRow="0" w:lastRow="0" w:firstColumn="1" w:lastColumn="0" w:oddVBand="0" w:evenVBand="0" w:oddHBand="0" w:evenHBand="0" w:firstRowFirstColumn="0" w:firstRowLastColumn="0" w:lastRowFirstColumn="0" w:lastRowLastColumn="0"/>
            <w:tcW w:w="3005" w:type="dxa"/>
          </w:tcPr>
          <w:p w14:paraId="05B5FCDD" w14:textId="722B5293" w:rsidR="003517E9" w:rsidRPr="00E66865" w:rsidRDefault="003517E9" w:rsidP="003517E9">
            <w:pPr>
              <w:jc w:val="center"/>
              <w:rPr>
                <w:rFonts w:asciiTheme="majorBidi" w:hAnsiTheme="majorBidi" w:cstheme="majorBidi"/>
                <w:b w:val="0"/>
                <w:bCs w:val="0"/>
                <w:sz w:val="20"/>
                <w:szCs w:val="20"/>
                <w:lang w:val="en-US"/>
              </w:rPr>
            </w:pPr>
            <w:r w:rsidRPr="00E66865">
              <w:rPr>
                <w:rFonts w:asciiTheme="majorBidi" w:eastAsia="Verdana" w:hAnsiTheme="majorBidi" w:cstheme="majorBidi"/>
                <w:b w:val="0"/>
                <w:bCs w:val="0"/>
                <w:kern w:val="0"/>
                <w:sz w:val="20"/>
                <w:szCs w:val="20"/>
                <w:lang w:val="en-GB"/>
                <w14:ligatures w14:val="none"/>
              </w:rPr>
              <w:t>TSH</w:t>
            </w:r>
          </w:p>
        </w:tc>
        <w:tc>
          <w:tcPr>
            <w:tcW w:w="3005" w:type="dxa"/>
          </w:tcPr>
          <w:p w14:paraId="030BC1A6" w14:textId="77777777" w:rsidR="003517E9" w:rsidRPr="00E66865" w:rsidRDefault="003517E9" w:rsidP="003517E9">
            <w:pPr>
              <w:jc w:val="center"/>
              <w:cnfStyle w:val="000000000000" w:firstRow="0" w:lastRow="0" w:firstColumn="0" w:lastColumn="0" w:oddVBand="0" w:evenVBand="0" w:oddHBand="0" w:evenHBand="0" w:firstRowFirstColumn="0" w:firstRowLastColumn="0" w:lastRowFirstColumn="0" w:lastRowLastColumn="0"/>
              <w:rPr>
                <w:rFonts w:asciiTheme="majorBidi" w:eastAsia="Verdana" w:hAnsiTheme="majorBidi" w:cstheme="majorBidi"/>
                <w:kern w:val="0"/>
                <w:sz w:val="20"/>
                <w:szCs w:val="20"/>
                <w:lang w:val="en-GB"/>
                <w14:ligatures w14:val="none"/>
              </w:rPr>
            </w:pPr>
            <w:r w:rsidRPr="00E66865">
              <w:rPr>
                <w:rFonts w:asciiTheme="majorBidi" w:eastAsia="Verdana" w:hAnsiTheme="majorBidi" w:cstheme="majorBidi"/>
                <w:kern w:val="0"/>
                <w:sz w:val="20"/>
                <w:szCs w:val="20"/>
                <w:lang w:val="en-GB"/>
                <w14:ligatures w14:val="none"/>
              </w:rPr>
              <w:t>1.85 ± 0.77</w:t>
            </w:r>
          </w:p>
          <w:p w14:paraId="31B24E1A" w14:textId="77777777" w:rsidR="003517E9" w:rsidRPr="00E66865" w:rsidRDefault="003517E9" w:rsidP="003517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p>
        </w:tc>
        <w:tc>
          <w:tcPr>
            <w:tcW w:w="3006" w:type="dxa"/>
          </w:tcPr>
          <w:p w14:paraId="7510B4AC" w14:textId="77777777" w:rsidR="003517E9" w:rsidRPr="00E66865" w:rsidRDefault="003517E9" w:rsidP="003517E9">
            <w:pPr>
              <w:jc w:val="center"/>
              <w:cnfStyle w:val="000000000000" w:firstRow="0" w:lastRow="0" w:firstColumn="0" w:lastColumn="0" w:oddVBand="0" w:evenVBand="0" w:oddHBand="0" w:evenHBand="0" w:firstRowFirstColumn="0" w:firstRowLastColumn="0" w:lastRowFirstColumn="0" w:lastRowLastColumn="0"/>
              <w:rPr>
                <w:rFonts w:asciiTheme="majorBidi" w:eastAsia="Verdana" w:hAnsiTheme="majorBidi" w:cstheme="majorBidi"/>
                <w:kern w:val="0"/>
                <w:sz w:val="20"/>
                <w:szCs w:val="20"/>
                <w:lang w:val="en-GB"/>
                <w14:ligatures w14:val="none"/>
              </w:rPr>
            </w:pPr>
            <w:r w:rsidRPr="00E66865">
              <w:rPr>
                <w:rFonts w:asciiTheme="majorBidi" w:eastAsia="Verdana" w:hAnsiTheme="majorBidi" w:cstheme="majorBidi"/>
                <w:kern w:val="0"/>
                <w:sz w:val="20"/>
                <w:szCs w:val="20"/>
                <w:lang w:val="en-GB"/>
                <w14:ligatures w14:val="none"/>
              </w:rPr>
              <w:t>2.04 ± 0.91</w:t>
            </w:r>
          </w:p>
          <w:p w14:paraId="206B0E8B" w14:textId="77777777" w:rsidR="003517E9" w:rsidRPr="00E66865" w:rsidRDefault="003517E9" w:rsidP="003517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p>
        </w:tc>
      </w:tr>
      <w:tr w:rsidR="003517E9" w:rsidRPr="00E66865" w14:paraId="10CAC016" w14:textId="77777777" w:rsidTr="000402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6254EE07" w14:textId="1CF0339C" w:rsidR="003517E9" w:rsidRPr="00E66865" w:rsidRDefault="003517E9" w:rsidP="003517E9">
            <w:pPr>
              <w:jc w:val="center"/>
              <w:rPr>
                <w:rFonts w:asciiTheme="majorBidi" w:hAnsiTheme="majorBidi" w:cstheme="majorBidi"/>
                <w:b w:val="0"/>
                <w:bCs w:val="0"/>
                <w:sz w:val="20"/>
                <w:szCs w:val="20"/>
                <w:lang w:val="en-US"/>
              </w:rPr>
            </w:pPr>
            <w:r w:rsidRPr="00E66865">
              <w:rPr>
                <w:rFonts w:asciiTheme="majorBidi" w:eastAsia="Verdana" w:hAnsiTheme="majorBidi" w:cstheme="majorBidi"/>
                <w:b w:val="0"/>
                <w:bCs w:val="0"/>
                <w:kern w:val="0"/>
                <w:sz w:val="20"/>
                <w:szCs w:val="20"/>
                <w:lang w:val="en-GB"/>
                <w14:ligatures w14:val="none"/>
              </w:rPr>
              <w:t>Prolactin</w:t>
            </w:r>
          </w:p>
        </w:tc>
        <w:tc>
          <w:tcPr>
            <w:tcW w:w="3005" w:type="dxa"/>
          </w:tcPr>
          <w:p w14:paraId="51581ACA" w14:textId="77777777" w:rsidR="003517E9" w:rsidRPr="00E66865" w:rsidRDefault="003517E9" w:rsidP="00040294">
            <w:pPr>
              <w:jc w:val="center"/>
              <w:cnfStyle w:val="000000100000" w:firstRow="0" w:lastRow="0" w:firstColumn="0" w:lastColumn="0" w:oddVBand="0" w:evenVBand="0" w:oddHBand="1" w:evenHBand="0" w:firstRowFirstColumn="0" w:firstRowLastColumn="0" w:lastRowFirstColumn="0" w:lastRowLastColumn="0"/>
              <w:rPr>
                <w:rFonts w:asciiTheme="majorBidi" w:eastAsia="Verdana" w:hAnsiTheme="majorBidi" w:cstheme="majorBidi"/>
                <w:kern w:val="0"/>
                <w:sz w:val="20"/>
                <w:szCs w:val="20"/>
                <w:lang w:val="en-GB"/>
                <w14:ligatures w14:val="none"/>
              </w:rPr>
            </w:pPr>
            <w:r w:rsidRPr="00E66865">
              <w:rPr>
                <w:rFonts w:asciiTheme="majorBidi" w:eastAsia="Verdana" w:hAnsiTheme="majorBidi" w:cstheme="majorBidi"/>
                <w:kern w:val="0"/>
                <w:sz w:val="20"/>
                <w:szCs w:val="20"/>
                <w:lang w:val="en-GB"/>
                <w14:ligatures w14:val="none"/>
              </w:rPr>
              <w:t>13.15 ± 8.31</w:t>
            </w:r>
          </w:p>
          <w:p w14:paraId="6F3C7BC6" w14:textId="288CE687" w:rsidR="00040294" w:rsidRPr="00E66865" w:rsidRDefault="00040294" w:rsidP="00040294">
            <w:pPr>
              <w:jc w:val="center"/>
              <w:cnfStyle w:val="000000100000" w:firstRow="0" w:lastRow="0" w:firstColumn="0" w:lastColumn="0" w:oddVBand="0" w:evenVBand="0" w:oddHBand="1" w:evenHBand="0" w:firstRowFirstColumn="0" w:firstRowLastColumn="0" w:lastRowFirstColumn="0" w:lastRowLastColumn="0"/>
              <w:rPr>
                <w:rFonts w:asciiTheme="majorBidi" w:eastAsia="Verdana" w:hAnsiTheme="majorBidi" w:cstheme="majorBidi"/>
                <w:kern w:val="0"/>
                <w:sz w:val="20"/>
                <w:szCs w:val="20"/>
                <w:lang w:val="en-GB"/>
                <w14:ligatures w14:val="none"/>
              </w:rPr>
            </w:pPr>
          </w:p>
        </w:tc>
        <w:tc>
          <w:tcPr>
            <w:tcW w:w="3006" w:type="dxa"/>
          </w:tcPr>
          <w:p w14:paraId="7E655715" w14:textId="6D6A9237" w:rsidR="003517E9" w:rsidRPr="00E66865" w:rsidRDefault="003517E9" w:rsidP="003517E9">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r w:rsidRPr="00E66865">
              <w:rPr>
                <w:rFonts w:asciiTheme="majorBidi" w:eastAsia="Verdana" w:hAnsiTheme="majorBidi" w:cstheme="majorBidi"/>
                <w:kern w:val="0"/>
                <w:sz w:val="20"/>
                <w:szCs w:val="20"/>
                <w:lang w:val="en-GB"/>
                <w14:ligatures w14:val="none"/>
              </w:rPr>
              <w:t>13.67 ± 8.77</w:t>
            </w:r>
          </w:p>
        </w:tc>
      </w:tr>
      <w:tr w:rsidR="003517E9" w:rsidRPr="00E66865" w14:paraId="2795562F" w14:textId="77777777" w:rsidTr="00040294">
        <w:tc>
          <w:tcPr>
            <w:cnfStyle w:val="001000000000" w:firstRow="0" w:lastRow="0" w:firstColumn="1" w:lastColumn="0" w:oddVBand="0" w:evenVBand="0" w:oddHBand="0" w:evenHBand="0" w:firstRowFirstColumn="0" w:firstRowLastColumn="0" w:lastRowFirstColumn="0" w:lastRowLastColumn="0"/>
            <w:tcW w:w="3005" w:type="dxa"/>
          </w:tcPr>
          <w:p w14:paraId="4D37BE6B" w14:textId="5015EA7C" w:rsidR="003517E9" w:rsidRPr="00E66865" w:rsidRDefault="003517E9" w:rsidP="003517E9">
            <w:pPr>
              <w:jc w:val="center"/>
              <w:rPr>
                <w:rFonts w:asciiTheme="majorBidi" w:hAnsiTheme="majorBidi" w:cstheme="majorBidi"/>
                <w:b w:val="0"/>
                <w:bCs w:val="0"/>
                <w:sz w:val="20"/>
                <w:szCs w:val="20"/>
                <w:lang w:val="en-US"/>
              </w:rPr>
            </w:pPr>
            <w:r w:rsidRPr="00E66865">
              <w:rPr>
                <w:rFonts w:asciiTheme="majorBidi" w:eastAsia="Verdana" w:hAnsiTheme="majorBidi" w:cstheme="majorBidi"/>
                <w:b w:val="0"/>
                <w:bCs w:val="0"/>
                <w:kern w:val="0"/>
                <w:sz w:val="20"/>
                <w:szCs w:val="20"/>
                <w:lang w:val="en-GB"/>
                <w14:ligatures w14:val="none"/>
              </w:rPr>
              <w:t xml:space="preserve">Vitamin D </w:t>
            </w:r>
            <w:r w:rsidR="008E2D3F" w:rsidRPr="00E66865">
              <w:rPr>
                <w:rFonts w:asciiTheme="majorBidi" w:eastAsia="Verdana" w:hAnsiTheme="majorBidi" w:cstheme="majorBidi"/>
                <w:b w:val="0"/>
                <w:bCs w:val="0"/>
                <w:kern w:val="0"/>
                <w:sz w:val="20"/>
                <w:szCs w:val="20"/>
                <w:lang w:val="en-GB"/>
                <w14:ligatures w14:val="none"/>
              </w:rPr>
              <w:t>l</w:t>
            </w:r>
            <w:r w:rsidRPr="00E66865">
              <w:rPr>
                <w:rFonts w:asciiTheme="majorBidi" w:eastAsia="Verdana" w:hAnsiTheme="majorBidi" w:cstheme="majorBidi"/>
                <w:b w:val="0"/>
                <w:bCs w:val="0"/>
                <w:kern w:val="0"/>
                <w:sz w:val="20"/>
                <w:szCs w:val="20"/>
                <w:lang w:val="en-GB"/>
                <w14:ligatures w14:val="none"/>
              </w:rPr>
              <w:t>evel</w:t>
            </w:r>
          </w:p>
        </w:tc>
        <w:tc>
          <w:tcPr>
            <w:tcW w:w="3005" w:type="dxa"/>
          </w:tcPr>
          <w:p w14:paraId="2E003D2B" w14:textId="77777777" w:rsidR="003517E9" w:rsidRPr="00E66865" w:rsidRDefault="003517E9" w:rsidP="003517E9">
            <w:pPr>
              <w:jc w:val="center"/>
              <w:cnfStyle w:val="000000000000" w:firstRow="0" w:lastRow="0" w:firstColumn="0" w:lastColumn="0" w:oddVBand="0" w:evenVBand="0" w:oddHBand="0" w:evenHBand="0" w:firstRowFirstColumn="0" w:firstRowLastColumn="0" w:lastRowFirstColumn="0" w:lastRowLastColumn="0"/>
              <w:rPr>
                <w:rFonts w:asciiTheme="majorBidi" w:eastAsia="Verdana" w:hAnsiTheme="majorBidi" w:cstheme="majorBidi"/>
                <w:kern w:val="0"/>
                <w:sz w:val="20"/>
                <w:szCs w:val="20"/>
                <w:lang w:val="en-GB"/>
                <w14:ligatures w14:val="none"/>
              </w:rPr>
            </w:pPr>
            <w:r w:rsidRPr="00E66865">
              <w:rPr>
                <w:rFonts w:asciiTheme="majorBidi" w:eastAsia="Verdana" w:hAnsiTheme="majorBidi" w:cstheme="majorBidi"/>
                <w:kern w:val="0"/>
                <w:sz w:val="20"/>
                <w:szCs w:val="20"/>
                <w:lang w:val="en-GB"/>
                <w14:ligatures w14:val="none"/>
              </w:rPr>
              <w:t>9.78   ± 5.53</w:t>
            </w:r>
          </w:p>
          <w:p w14:paraId="6E90F213" w14:textId="1C2893D3" w:rsidR="00040294" w:rsidRPr="00E66865" w:rsidRDefault="00040294" w:rsidP="003517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p>
        </w:tc>
        <w:tc>
          <w:tcPr>
            <w:tcW w:w="3006" w:type="dxa"/>
          </w:tcPr>
          <w:p w14:paraId="49A3AF9F" w14:textId="5BBBD154" w:rsidR="003517E9" w:rsidRPr="00E66865" w:rsidRDefault="003517E9" w:rsidP="003517E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r w:rsidRPr="00E66865">
              <w:rPr>
                <w:rFonts w:asciiTheme="majorBidi" w:eastAsia="Verdana" w:hAnsiTheme="majorBidi" w:cstheme="majorBidi"/>
                <w:kern w:val="0"/>
                <w:sz w:val="20"/>
                <w:szCs w:val="20"/>
                <w:lang w:val="en-GB"/>
                <w14:ligatures w14:val="none"/>
              </w:rPr>
              <w:t>44.16 ± 17.27</w:t>
            </w:r>
          </w:p>
        </w:tc>
      </w:tr>
    </w:tbl>
    <w:p w14:paraId="2B7E46A1" w14:textId="77777777" w:rsidR="00E10F8F" w:rsidRPr="00E66865" w:rsidRDefault="00E10F8F" w:rsidP="00E10F8F">
      <w:pPr>
        <w:rPr>
          <w:rFonts w:asciiTheme="majorBidi" w:hAnsiTheme="majorBidi" w:cstheme="majorBidi"/>
          <w:sz w:val="20"/>
          <w:szCs w:val="20"/>
          <w:lang w:val="en-US"/>
        </w:rPr>
      </w:pPr>
    </w:p>
    <w:p w14:paraId="38E8352D" w14:textId="29528B1E" w:rsidR="00040294" w:rsidRPr="00E66865" w:rsidRDefault="00040294" w:rsidP="00040294">
      <w:pPr>
        <w:rPr>
          <w:rFonts w:asciiTheme="majorBidi" w:hAnsiTheme="majorBidi" w:cstheme="majorBidi"/>
          <w:b/>
          <w:sz w:val="24"/>
          <w:szCs w:val="24"/>
          <w:lang w:val="en-GB"/>
        </w:rPr>
      </w:pPr>
      <w:r w:rsidRPr="00E66865">
        <w:rPr>
          <w:rFonts w:asciiTheme="majorBidi" w:hAnsiTheme="majorBidi" w:cstheme="majorBidi"/>
          <w:b/>
          <w:sz w:val="24"/>
          <w:szCs w:val="24"/>
          <w:lang w:val="en-GB"/>
        </w:rPr>
        <w:t>Table 3:  Clinical pregnancy rate, live birth rate and abortion rate between two groups</w:t>
      </w:r>
    </w:p>
    <w:tbl>
      <w:tblPr>
        <w:tblStyle w:val="PlainTable21"/>
        <w:tblW w:w="0" w:type="auto"/>
        <w:tblLook w:val="04A0" w:firstRow="1" w:lastRow="0" w:firstColumn="1" w:lastColumn="0" w:noHBand="0" w:noVBand="1"/>
      </w:tblPr>
      <w:tblGrid>
        <w:gridCol w:w="2254"/>
        <w:gridCol w:w="2254"/>
        <w:gridCol w:w="2254"/>
        <w:gridCol w:w="2254"/>
      </w:tblGrid>
      <w:tr w:rsidR="00040294" w:rsidRPr="00E66865" w14:paraId="1DAB4D82" w14:textId="77777777" w:rsidTr="000402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5896C41E" w14:textId="08FFBE87" w:rsidR="00040294" w:rsidRPr="00E66865" w:rsidRDefault="00040294" w:rsidP="00040294">
            <w:pPr>
              <w:pStyle w:val="NoSpacing"/>
              <w:jc w:val="center"/>
              <w:rPr>
                <w:rFonts w:asciiTheme="majorBidi" w:hAnsiTheme="majorBidi" w:cstheme="majorBidi"/>
                <w:sz w:val="20"/>
                <w:szCs w:val="20"/>
                <w:lang w:val="en-US"/>
              </w:rPr>
            </w:pPr>
            <w:r w:rsidRPr="00E66865">
              <w:rPr>
                <w:rFonts w:asciiTheme="majorBidi" w:hAnsiTheme="majorBidi" w:cstheme="majorBidi"/>
                <w:sz w:val="20"/>
                <w:szCs w:val="20"/>
                <w:lang w:val="en-GB"/>
              </w:rPr>
              <w:t>Variable</w:t>
            </w:r>
          </w:p>
        </w:tc>
        <w:tc>
          <w:tcPr>
            <w:tcW w:w="2254" w:type="dxa"/>
          </w:tcPr>
          <w:p w14:paraId="563CE502" w14:textId="77777777" w:rsidR="00040294" w:rsidRPr="00E66865" w:rsidRDefault="00040294" w:rsidP="00040294">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lang w:val="en-GB"/>
              </w:rPr>
            </w:pPr>
            <w:r w:rsidRPr="00E66865">
              <w:rPr>
                <w:rFonts w:asciiTheme="majorBidi" w:hAnsiTheme="majorBidi" w:cstheme="majorBidi"/>
                <w:sz w:val="20"/>
                <w:szCs w:val="20"/>
                <w:lang w:val="en-GB"/>
              </w:rPr>
              <w:t>Insufficient vitamin D</w:t>
            </w:r>
          </w:p>
          <w:p w14:paraId="792A5EC1" w14:textId="77777777" w:rsidR="00040294" w:rsidRPr="00E66865" w:rsidRDefault="00040294" w:rsidP="00040294">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lang w:val="en-GB"/>
              </w:rPr>
            </w:pPr>
            <w:r w:rsidRPr="00E66865">
              <w:rPr>
                <w:rFonts w:asciiTheme="majorBidi" w:hAnsiTheme="majorBidi" w:cstheme="majorBidi"/>
                <w:sz w:val="20"/>
                <w:szCs w:val="20"/>
                <w:lang w:val="en-GB"/>
              </w:rPr>
              <w:t>(N=60)</w:t>
            </w:r>
          </w:p>
          <w:p w14:paraId="2AEEA82A" w14:textId="69821AEE" w:rsidR="00040294" w:rsidRPr="00E66865" w:rsidRDefault="00040294" w:rsidP="00040294">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GB"/>
              </w:rPr>
              <w:t>N (%)</w:t>
            </w:r>
          </w:p>
        </w:tc>
        <w:tc>
          <w:tcPr>
            <w:tcW w:w="2254" w:type="dxa"/>
          </w:tcPr>
          <w:p w14:paraId="3F501060" w14:textId="77777777" w:rsidR="00040294" w:rsidRPr="00E66865" w:rsidRDefault="00040294" w:rsidP="00040294">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lang w:val="en-GB"/>
              </w:rPr>
            </w:pPr>
            <w:r w:rsidRPr="00E66865">
              <w:rPr>
                <w:rFonts w:asciiTheme="majorBidi" w:hAnsiTheme="majorBidi" w:cstheme="majorBidi"/>
                <w:sz w:val="20"/>
                <w:szCs w:val="20"/>
                <w:lang w:val="en-GB"/>
              </w:rPr>
              <w:t>sufficient vitamin D</w:t>
            </w:r>
          </w:p>
          <w:p w14:paraId="7D910CA3" w14:textId="77777777" w:rsidR="00040294" w:rsidRPr="00E66865" w:rsidRDefault="00040294" w:rsidP="00040294">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lang w:val="en-GB"/>
              </w:rPr>
            </w:pPr>
            <w:r w:rsidRPr="00E66865">
              <w:rPr>
                <w:rFonts w:asciiTheme="majorBidi" w:hAnsiTheme="majorBidi" w:cstheme="majorBidi"/>
                <w:sz w:val="20"/>
                <w:szCs w:val="20"/>
                <w:lang w:val="en-GB"/>
              </w:rPr>
              <w:t>(N=60)</w:t>
            </w:r>
          </w:p>
          <w:p w14:paraId="20B61100" w14:textId="409EBA48" w:rsidR="00040294" w:rsidRPr="00E66865" w:rsidRDefault="00040294" w:rsidP="00040294">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GB"/>
              </w:rPr>
              <w:t>N (%)</w:t>
            </w:r>
          </w:p>
        </w:tc>
        <w:tc>
          <w:tcPr>
            <w:tcW w:w="2254" w:type="dxa"/>
          </w:tcPr>
          <w:p w14:paraId="03B6FA41" w14:textId="48B00D33" w:rsidR="00040294" w:rsidRPr="00E66865" w:rsidRDefault="00040294" w:rsidP="00040294">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i/>
                <w:sz w:val="20"/>
                <w:szCs w:val="20"/>
                <w:lang w:val="en-GB"/>
              </w:rPr>
              <w:t>P</w:t>
            </w:r>
            <w:r w:rsidRPr="00E66865">
              <w:rPr>
                <w:rFonts w:asciiTheme="majorBidi" w:hAnsiTheme="majorBidi" w:cstheme="majorBidi"/>
                <w:sz w:val="20"/>
                <w:szCs w:val="20"/>
                <w:lang w:val="en-GB"/>
              </w:rPr>
              <w:t xml:space="preserve"> value</w:t>
            </w:r>
          </w:p>
        </w:tc>
      </w:tr>
      <w:tr w:rsidR="00040294" w:rsidRPr="00E66865" w14:paraId="5A59292A" w14:textId="77777777" w:rsidTr="000402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3A2523C4" w14:textId="03A0B99B" w:rsidR="00040294" w:rsidRPr="00E66865" w:rsidRDefault="00040294" w:rsidP="00040294">
            <w:pPr>
              <w:spacing w:after="160" w:line="259" w:lineRule="auto"/>
              <w:jc w:val="center"/>
              <w:rPr>
                <w:rFonts w:asciiTheme="majorBidi" w:hAnsiTheme="majorBidi" w:cstheme="majorBidi"/>
                <w:b w:val="0"/>
                <w:bCs w:val="0"/>
                <w:sz w:val="20"/>
                <w:szCs w:val="20"/>
                <w:lang w:val="en-GB"/>
              </w:rPr>
            </w:pPr>
            <w:r w:rsidRPr="00E66865">
              <w:rPr>
                <w:rFonts w:asciiTheme="majorBidi" w:hAnsiTheme="majorBidi" w:cstheme="majorBidi"/>
                <w:b w:val="0"/>
                <w:bCs w:val="0"/>
                <w:sz w:val="20"/>
                <w:szCs w:val="20"/>
                <w:lang w:val="en-GB"/>
              </w:rPr>
              <w:t xml:space="preserve">Clinical </w:t>
            </w:r>
            <w:r w:rsidR="008E2D3F" w:rsidRPr="00E66865">
              <w:rPr>
                <w:rFonts w:asciiTheme="majorBidi" w:hAnsiTheme="majorBidi" w:cstheme="majorBidi"/>
                <w:b w:val="0"/>
                <w:bCs w:val="0"/>
                <w:sz w:val="20"/>
                <w:szCs w:val="20"/>
                <w:lang w:val="en-GB"/>
              </w:rPr>
              <w:t>p</w:t>
            </w:r>
            <w:r w:rsidRPr="00E66865">
              <w:rPr>
                <w:rFonts w:asciiTheme="majorBidi" w:hAnsiTheme="majorBidi" w:cstheme="majorBidi"/>
                <w:b w:val="0"/>
                <w:bCs w:val="0"/>
                <w:sz w:val="20"/>
                <w:szCs w:val="20"/>
                <w:lang w:val="en-GB"/>
              </w:rPr>
              <w:t>regnancy</w:t>
            </w:r>
          </w:p>
          <w:p w14:paraId="4FC9290D" w14:textId="5509CC3E" w:rsidR="00040294" w:rsidRPr="00E66865" w:rsidRDefault="008E2D3F" w:rsidP="00040294">
            <w:pPr>
              <w:jc w:val="center"/>
              <w:rPr>
                <w:rFonts w:asciiTheme="majorBidi" w:hAnsiTheme="majorBidi" w:cstheme="majorBidi"/>
                <w:b w:val="0"/>
                <w:bCs w:val="0"/>
                <w:sz w:val="20"/>
                <w:szCs w:val="20"/>
                <w:lang w:val="en-US"/>
              </w:rPr>
            </w:pPr>
            <w:r w:rsidRPr="00E66865">
              <w:rPr>
                <w:rFonts w:asciiTheme="majorBidi" w:hAnsiTheme="majorBidi" w:cstheme="majorBidi"/>
                <w:b w:val="0"/>
                <w:bCs w:val="0"/>
                <w:sz w:val="20"/>
                <w:szCs w:val="20"/>
                <w:lang w:val="en-GB"/>
              </w:rPr>
              <w:t>r</w:t>
            </w:r>
            <w:r w:rsidR="00040294" w:rsidRPr="00E66865">
              <w:rPr>
                <w:rFonts w:asciiTheme="majorBidi" w:hAnsiTheme="majorBidi" w:cstheme="majorBidi"/>
                <w:b w:val="0"/>
                <w:bCs w:val="0"/>
                <w:sz w:val="20"/>
                <w:szCs w:val="20"/>
                <w:lang w:val="en-GB"/>
              </w:rPr>
              <w:t>ate CPR</w:t>
            </w:r>
          </w:p>
        </w:tc>
        <w:tc>
          <w:tcPr>
            <w:tcW w:w="2254" w:type="dxa"/>
          </w:tcPr>
          <w:p w14:paraId="7338B3BB" w14:textId="6D89FFC7" w:rsidR="00040294" w:rsidRPr="00E66865" w:rsidRDefault="00040294" w:rsidP="0004029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GB"/>
              </w:rPr>
              <w:t>19 (31.67)</w:t>
            </w:r>
          </w:p>
        </w:tc>
        <w:tc>
          <w:tcPr>
            <w:tcW w:w="2254" w:type="dxa"/>
          </w:tcPr>
          <w:p w14:paraId="61540F3B" w14:textId="62265FD7" w:rsidR="00040294" w:rsidRPr="00E66865" w:rsidRDefault="00040294" w:rsidP="0004029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GB"/>
              </w:rPr>
              <w:t>37 (61.67)</w:t>
            </w:r>
          </w:p>
        </w:tc>
        <w:tc>
          <w:tcPr>
            <w:tcW w:w="2254" w:type="dxa"/>
          </w:tcPr>
          <w:p w14:paraId="70D945D6" w14:textId="7537A055" w:rsidR="00040294" w:rsidRPr="00E66865" w:rsidRDefault="00040294" w:rsidP="0004029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GB"/>
              </w:rPr>
              <w:t>0.016</w:t>
            </w:r>
          </w:p>
        </w:tc>
      </w:tr>
      <w:tr w:rsidR="00040294" w:rsidRPr="00E66865" w14:paraId="30706704" w14:textId="77777777" w:rsidTr="00040294">
        <w:tc>
          <w:tcPr>
            <w:cnfStyle w:val="001000000000" w:firstRow="0" w:lastRow="0" w:firstColumn="1" w:lastColumn="0" w:oddVBand="0" w:evenVBand="0" w:oddHBand="0" w:evenHBand="0" w:firstRowFirstColumn="0" w:firstRowLastColumn="0" w:lastRowFirstColumn="0" w:lastRowLastColumn="0"/>
            <w:tcW w:w="2254" w:type="dxa"/>
          </w:tcPr>
          <w:p w14:paraId="720EC5ED" w14:textId="3113A249" w:rsidR="00040294" w:rsidRPr="00E66865" w:rsidRDefault="00040294" w:rsidP="00040294">
            <w:pPr>
              <w:spacing w:after="160" w:line="259" w:lineRule="auto"/>
              <w:jc w:val="center"/>
              <w:rPr>
                <w:rFonts w:asciiTheme="majorBidi" w:hAnsiTheme="majorBidi" w:cstheme="majorBidi"/>
                <w:b w:val="0"/>
                <w:bCs w:val="0"/>
                <w:sz w:val="20"/>
                <w:szCs w:val="20"/>
                <w:lang w:val="en-GB"/>
              </w:rPr>
            </w:pPr>
            <w:r w:rsidRPr="00E66865">
              <w:rPr>
                <w:rFonts w:asciiTheme="majorBidi" w:hAnsiTheme="majorBidi" w:cstheme="majorBidi"/>
                <w:b w:val="0"/>
                <w:bCs w:val="0"/>
                <w:sz w:val="20"/>
                <w:szCs w:val="20"/>
                <w:lang w:val="en-GB"/>
              </w:rPr>
              <w:t xml:space="preserve">Live </w:t>
            </w:r>
            <w:r w:rsidR="008E2D3F" w:rsidRPr="00E66865">
              <w:rPr>
                <w:rFonts w:asciiTheme="majorBidi" w:hAnsiTheme="majorBidi" w:cstheme="majorBidi"/>
                <w:b w:val="0"/>
                <w:bCs w:val="0"/>
                <w:sz w:val="20"/>
                <w:szCs w:val="20"/>
                <w:lang w:val="en-GB"/>
              </w:rPr>
              <w:t>b</w:t>
            </w:r>
            <w:r w:rsidRPr="00E66865">
              <w:rPr>
                <w:rFonts w:asciiTheme="majorBidi" w:hAnsiTheme="majorBidi" w:cstheme="majorBidi"/>
                <w:b w:val="0"/>
                <w:bCs w:val="0"/>
                <w:sz w:val="20"/>
                <w:szCs w:val="20"/>
                <w:lang w:val="en-GB"/>
              </w:rPr>
              <w:t xml:space="preserve">irth </w:t>
            </w:r>
            <w:r w:rsidR="008E2D3F" w:rsidRPr="00E66865">
              <w:rPr>
                <w:rFonts w:asciiTheme="majorBidi" w:hAnsiTheme="majorBidi" w:cstheme="majorBidi"/>
                <w:b w:val="0"/>
                <w:bCs w:val="0"/>
                <w:sz w:val="20"/>
                <w:szCs w:val="20"/>
                <w:lang w:val="en-GB"/>
              </w:rPr>
              <w:t>r</w:t>
            </w:r>
            <w:r w:rsidRPr="00E66865">
              <w:rPr>
                <w:rFonts w:asciiTheme="majorBidi" w:hAnsiTheme="majorBidi" w:cstheme="majorBidi"/>
                <w:b w:val="0"/>
                <w:bCs w:val="0"/>
                <w:sz w:val="20"/>
                <w:szCs w:val="20"/>
                <w:lang w:val="en-GB"/>
              </w:rPr>
              <w:t>ate</w:t>
            </w:r>
          </w:p>
          <w:p w14:paraId="298D0501" w14:textId="3BCC086A" w:rsidR="00040294" w:rsidRPr="00E66865" w:rsidRDefault="00040294" w:rsidP="00040294">
            <w:pPr>
              <w:jc w:val="center"/>
              <w:rPr>
                <w:rFonts w:asciiTheme="majorBidi" w:hAnsiTheme="majorBidi" w:cstheme="majorBidi"/>
                <w:b w:val="0"/>
                <w:bCs w:val="0"/>
                <w:sz w:val="20"/>
                <w:szCs w:val="20"/>
                <w:lang w:val="en-US"/>
              </w:rPr>
            </w:pPr>
            <w:r w:rsidRPr="00E66865">
              <w:rPr>
                <w:rFonts w:asciiTheme="majorBidi" w:hAnsiTheme="majorBidi" w:cstheme="majorBidi"/>
                <w:b w:val="0"/>
                <w:bCs w:val="0"/>
                <w:sz w:val="20"/>
                <w:szCs w:val="20"/>
                <w:lang w:val="en-GB"/>
              </w:rPr>
              <w:t>LBR</w:t>
            </w:r>
          </w:p>
        </w:tc>
        <w:tc>
          <w:tcPr>
            <w:tcW w:w="2254" w:type="dxa"/>
          </w:tcPr>
          <w:p w14:paraId="2205BB8D" w14:textId="1D6B92F7" w:rsidR="00040294" w:rsidRPr="00E66865" w:rsidRDefault="00040294" w:rsidP="0004029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GB"/>
              </w:rPr>
              <w:t>9 (47.37)</w:t>
            </w:r>
          </w:p>
        </w:tc>
        <w:tc>
          <w:tcPr>
            <w:tcW w:w="2254" w:type="dxa"/>
          </w:tcPr>
          <w:p w14:paraId="50F8CEF0" w14:textId="42F1DA02" w:rsidR="00040294" w:rsidRPr="00E66865" w:rsidRDefault="00040294" w:rsidP="0004029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GB"/>
              </w:rPr>
              <w:t>31 (83.78)</w:t>
            </w:r>
          </w:p>
        </w:tc>
        <w:tc>
          <w:tcPr>
            <w:tcW w:w="2254" w:type="dxa"/>
          </w:tcPr>
          <w:p w14:paraId="7427A84C" w14:textId="5345551E" w:rsidR="00040294" w:rsidRPr="00E66865" w:rsidRDefault="00040294" w:rsidP="0004029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GB"/>
              </w:rPr>
              <w:t>0.001</w:t>
            </w:r>
          </w:p>
        </w:tc>
      </w:tr>
      <w:tr w:rsidR="00040294" w:rsidRPr="00E66865" w14:paraId="490CA1EC" w14:textId="77777777" w:rsidTr="000402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632CE496" w14:textId="5E7A5DB5" w:rsidR="00040294" w:rsidRPr="00E66865" w:rsidRDefault="00040294" w:rsidP="00040294">
            <w:pPr>
              <w:jc w:val="center"/>
              <w:rPr>
                <w:rFonts w:asciiTheme="majorBidi" w:hAnsiTheme="majorBidi" w:cstheme="majorBidi"/>
                <w:b w:val="0"/>
                <w:bCs w:val="0"/>
                <w:sz w:val="20"/>
                <w:szCs w:val="20"/>
                <w:lang w:val="en-US"/>
              </w:rPr>
            </w:pPr>
            <w:r w:rsidRPr="00E66865">
              <w:rPr>
                <w:rFonts w:asciiTheme="majorBidi" w:hAnsiTheme="majorBidi" w:cstheme="majorBidi"/>
                <w:b w:val="0"/>
                <w:bCs w:val="0"/>
                <w:sz w:val="20"/>
                <w:szCs w:val="20"/>
                <w:lang w:val="en-GB"/>
              </w:rPr>
              <w:t xml:space="preserve">Abortion </w:t>
            </w:r>
            <w:r w:rsidR="008E2D3F" w:rsidRPr="00E66865">
              <w:rPr>
                <w:rFonts w:asciiTheme="majorBidi" w:hAnsiTheme="majorBidi" w:cstheme="majorBidi"/>
                <w:b w:val="0"/>
                <w:bCs w:val="0"/>
                <w:sz w:val="20"/>
                <w:szCs w:val="20"/>
                <w:lang w:val="en-GB"/>
              </w:rPr>
              <w:t>r</w:t>
            </w:r>
            <w:r w:rsidRPr="00E66865">
              <w:rPr>
                <w:rFonts w:asciiTheme="majorBidi" w:hAnsiTheme="majorBidi" w:cstheme="majorBidi"/>
                <w:b w:val="0"/>
                <w:bCs w:val="0"/>
                <w:sz w:val="20"/>
                <w:szCs w:val="20"/>
                <w:lang w:val="en-GB"/>
              </w:rPr>
              <w:t>ate</w:t>
            </w:r>
          </w:p>
        </w:tc>
        <w:tc>
          <w:tcPr>
            <w:tcW w:w="2254" w:type="dxa"/>
          </w:tcPr>
          <w:p w14:paraId="705C8B22" w14:textId="77777777" w:rsidR="00040294" w:rsidRPr="00E66865" w:rsidRDefault="00040294" w:rsidP="0004029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GB"/>
              </w:rPr>
            </w:pPr>
            <w:r w:rsidRPr="00E66865">
              <w:rPr>
                <w:rFonts w:asciiTheme="majorBidi" w:hAnsiTheme="majorBidi" w:cstheme="majorBidi"/>
                <w:sz w:val="20"/>
                <w:szCs w:val="20"/>
                <w:lang w:val="en-GB"/>
              </w:rPr>
              <w:t>10 (52.63)</w:t>
            </w:r>
          </w:p>
          <w:p w14:paraId="4C4A2A0E" w14:textId="02321CC1" w:rsidR="00040294" w:rsidRPr="00E66865" w:rsidRDefault="00040294" w:rsidP="0004029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p>
        </w:tc>
        <w:tc>
          <w:tcPr>
            <w:tcW w:w="2254" w:type="dxa"/>
          </w:tcPr>
          <w:p w14:paraId="543C3393" w14:textId="5785D51B" w:rsidR="00040294" w:rsidRPr="00E66865" w:rsidRDefault="00040294" w:rsidP="0004029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GB"/>
              </w:rPr>
              <w:t>6 (16.22)</w:t>
            </w:r>
          </w:p>
        </w:tc>
        <w:tc>
          <w:tcPr>
            <w:tcW w:w="2254" w:type="dxa"/>
          </w:tcPr>
          <w:p w14:paraId="24937C19" w14:textId="444D411B" w:rsidR="00040294" w:rsidRPr="00E66865" w:rsidRDefault="00040294" w:rsidP="0004029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GB"/>
              </w:rPr>
              <w:t>0.317</w:t>
            </w:r>
          </w:p>
        </w:tc>
      </w:tr>
    </w:tbl>
    <w:p w14:paraId="2611836F" w14:textId="77777777" w:rsidR="00040294" w:rsidRDefault="00040294" w:rsidP="00040294">
      <w:pPr>
        <w:rPr>
          <w:rFonts w:asciiTheme="majorBidi" w:hAnsiTheme="majorBidi" w:cstheme="majorBidi"/>
          <w:sz w:val="20"/>
          <w:szCs w:val="20"/>
          <w:lang w:val="en-US"/>
        </w:rPr>
      </w:pPr>
    </w:p>
    <w:p w14:paraId="77CEE119" w14:textId="77777777" w:rsidR="00E66865" w:rsidRDefault="00E66865" w:rsidP="00040294">
      <w:pPr>
        <w:rPr>
          <w:rFonts w:asciiTheme="majorBidi" w:hAnsiTheme="majorBidi" w:cstheme="majorBidi"/>
          <w:sz w:val="20"/>
          <w:szCs w:val="20"/>
          <w:lang w:val="en-US"/>
        </w:rPr>
      </w:pPr>
    </w:p>
    <w:p w14:paraId="17A5BE9E" w14:textId="77777777" w:rsidR="00E66865" w:rsidRDefault="00E66865" w:rsidP="00040294">
      <w:pPr>
        <w:rPr>
          <w:rFonts w:asciiTheme="majorBidi" w:hAnsiTheme="majorBidi" w:cstheme="majorBidi"/>
          <w:sz w:val="20"/>
          <w:szCs w:val="20"/>
          <w:lang w:val="en-US"/>
        </w:rPr>
      </w:pPr>
    </w:p>
    <w:p w14:paraId="11ADE747" w14:textId="77777777" w:rsidR="00E66865" w:rsidRDefault="00E66865" w:rsidP="00040294">
      <w:pPr>
        <w:rPr>
          <w:rFonts w:asciiTheme="majorBidi" w:hAnsiTheme="majorBidi" w:cstheme="majorBidi"/>
          <w:sz w:val="20"/>
          <w:szCs w:val="20"/>
          <w:lang w:val="en-US"/>
        </w:rPr>
      </w:pPr>
    </w:p>
    <w:p w14:paraId="093D6F79" w14:textId="77777777" w:rsidR="00E66865" w:rsidRDefault="00E66865" w:rsidP="00040294">
      <w:pPr>
        <w:rPr>
          <w:rFonts w:asciiTheme="majorBidi" w:hAnsiTheme="majorBidi" w:cstheme="majorBidi"/>
          <w:sz w:val="20"/>
          <w:szCs w:val="20"/>
          <w:lang w:val="en-US"/>
        </w:rPr>
      </w:pPr>
    </w:p>
    <w:p w14:paraId="76041D28" w14:textId="77777777" w:rsidR="00E66865" w:rsidRDefault="00E66865" w:rsidP="00040294">
      <w:pPr>
        <w:rPr>
          <w:rFonts w:asciiTheme="majorBidi" w:hAnsiTheme="majorBidi" w:cstheme="majorBidi"/>
          <w:sz w:val="20"/>
          <w:szCs w:val="20"/>
          <w:lang w:val="en-US"/>
        </w:rPr>
      </w:pPr>
    </w:p>
    <w:p w14:paraId="1824EBF2" w14:textId="77777777" w:rsidR="00E66865" w:rsidRDefault="00E66865" w:rsidP="00040294">
      <w:pPr>
        <w:rPr>
          <w:rFonts w:asciiTheme="majorBidi" w:hAnsiTheme="majorBidi" w:cstheme="majorBidi"/>
          <w:sz w:val="20"/>
          <w:szCs w:val="20"/>
          <w:lang w:val="en-US"/>
        </w:rPr>
      </w:pPr>
    </w:p>
    <w:p w14:paraId="4EAE8D9C" w14:textId="77777777" w:rsidR="00E66865" w:rsidRDefault="00E66865" w:rsidP="00040294">
      <w:pPr>
        <w:rPr>
          <w:rFonts w:asciiTheme="majorBidi" w:hAnsiTheme="majorBidi" w:cstheme="majorBidi"/>
          <w:sz w:val="20"/>
          <w:szCs w:val="20"/>
          <w:lang w:val="en-US"/>
        </w:rPr>
      </w:pPr>
    </w:p>
    <w:p w14:paraId="2E92AB34" w14:textId="77777777" w:rsidR="00E66865" w:rsidRPr="00E66865" w:rsidRDefault="00E66865" w:rsidP="00040294">
      <w:pPr>
        <w:rPr>
          <w:rFonts w:asciiTheme="majorBidi" w:hAnsiTheme="majorBidi" w:cstheme="majorBidi"/>
          <w:sz w:val="20"/>
          <w:szCs w:val="20"/>
          <w:lang w:val="en-US"/>
        </w:rPr>
      </w:pPr>
    </w:p>
    <w:p w14:paraId="63186166" w14:textId="689A7E45" w:rsidR="00040294" w:rsidRPr="00E66865" w:rsidRDefault="00040294" w:rsidP="00040294">
      <w:pPr>
        <w:rPr>
          <w:rFonts w:asciiTheme="majorBidi" w:hAnsiTheme="majorBidi" w:cstheme="majorBidi"/>
          <w:sz w:val="24"/>
          <w:szCs w:val="24"/>
          <w:lang w:val="en-US"/>
        </w:rPr>
      </w:pPr>
      <w:r w:rsidRPr="00E66865">
        <w:rPr>
          <w:rFonts w:asciiTheme="majorBidi" w:hAnsiTheme="majorBidi" w:cstheme="majorBidi"/>
          <w:b/>
          <w:sz w:val="24"/>
          <w:szCs w:val="24"/>
          <w:lang w:val="en-US"/>
        </w:rPr>
        <w:t>Table 4: Endometrial pattern, thickness, and oocyte quality between two groups</w:t>
      </w:r>
    </w:p>
    <w:tbl>
      <w:tblPr>
        <w:tblStyle w:val="PlainTable21"/>
        <w:tblW w:w="0" w:type="auto"/>
        <w:tblLook w:val="04A0" w:firstRow="1" w:lastRow="0" w:firstColumn="1" w:lastColumn="0" w:noHBand="0" w:noVBand="1"/>
      </w:tblPr>
      <w:tblGrid>
        <w:gridCol w:w="2254"/>
        <w:gridCol w:w="2254"/>
        <w:gridCol w:w="2254"/>
        <w:gridCol w:w="2254"/>
      </w:tblGrid>
      <w:tr w:rsidR="00040294" w:rsidRPr="00E66865" w14:paraId="56EA8F78" w14:textId="77777777" w:rsidTr="000402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28A116B8" w14:textId="30B4418E" w:rsidR="00040294" w:rsidRPr="00E66865" w:rsidRDefault="00040294" w:rsidP="00040294">
            <w:pPr>
              <w:pStyle w:val="NoSpacing"/>
              <w:jc w:val="center"/>
              <w:rPr>
                <w:rFonts w:asciiTheme="majorBidi" w:hAnsiTheme="majorBidi" w:cstheme="majorBidi"/>
                <w:sz w:val="20"/>
                <w:szCs w:val="20"/>
                <w:lang w:val="en-US"/>
              </w:rPr>
            </w:pPr>
            <w:r w:rsidRPr="00E66865">
              <w:rPr>
                <w:rFonts w:asciiTheme="majorBidi" w:hAnsiTheme="majorBidi" w:cstheme="majorBidi"/>
                <w:sz w:val="20"/>
                <w:szCs w:val="20"/>
                <w:lang w:val="en-US"/>
              </w:rPr>
              <w:t>Variable</w:t>
            </w:r>
          </w:p>
        </w:tc>
        <w:tc>
          <w:tcPr>
            <w:tcW w:w="2254" w:type="dxa"/>
          </w:tcPr>
          <w:p w14:paraId="0E439F8F" w14:textId="77777777" w:rsidR="00040294" w:rsidRPr="00E66865" w:rsidRDefault="00040294" w:rsidP="00040294">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US"/>
              </w:rPr>
              <w:t>Insufficient vitamin D</w:t>
            </w:r>
          </w:p>
          <w:p w14:paraId="46F1613E" w14:textId="534CE28D" w:rsidR="00040294" w:rsidRPr="00E66865" w:rsidRDefault="00040294" w:rsidP="00040294">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US"/>
              </w:rPr>
              <w:t>(N=60) N (%)</w:t>
            </w:r>
          </w:p>
        </w:tc>
        <w:tc>
          <w:tcPr>
            <w:tcW w:w="2254" w:type="dxa"/>
          </w:tcPr>
          <w:p w14:paraId="479C1E81" w14:textId="77777777" w:rsidR="00040294" w:rsidRPr="00E66865" w:rsidRDefault="00040294" w:rsidP="00040294">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US"/>
              </w:rPr>
              <w:t>sufficient vitamin D</w:t>
            </w:r>
          </w:p>
          <w:p w14:paraId="352C5D8B" w14:textId="4B4B0830" w:rsidR="00040294" w:rsidRPr="00E66865" w:rsidRDefault="00040294" w:rsidP="00040294">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US"/>
              </w:rPr>
              <w:t>(N=60) N (%)</w:t>
            </w:r>
          </w:p>
        </w:tc>
        <w:tc>
          <w:tcPr>
            <w:tcW w:w="2254" w:type="dxa"/>
          </w:tcPr>
          <w:p w14:paraId="020D650F" w14:textId="686D9E76" w:rsidR="00040294" w:rsidRPr="00E66865" w:rsidRDefault="00040294" w:rsidP="00040294">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i/>
                <w:sz w:val="20"/>
                <w:szCs w:val="20"/>
                <w:lang w:val="en-US"/>
              </w:rPr>
              <w:t>P</w:t>
            </w:r>
            <w:r w:rsidRPr="00E66865">
              <w:rPr>
                <w:rFonts w:asciiTheme="majorBidi" w:hAnsiTheme="majorBidi" w:cstheme="majorBidi"/>
                <w:sz w:val="20"/>
                <w:szCs w:val="20"/>
                <w:lang w:val="en-US"/>
              </w:rPr>
              <w:t xml:space="preserve"> value</w:t>
            </w:r>
          </w:p>
        </w:tc>
      </w:tr>
      <w:tr w:rsidR="00040294" w:rsidRPr="00E66865" w14:paraId="6ACB0218" w14:textId="77777777" w:rsidTr="000402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7F8ED013" w14:textId="0B350732" w:rsidR="00040294" w:rsidRPr="00E66865" w:rsidRDefault="00040294" w:rsidP="00040294">
            <w:pPr>
              <w:jc w:val="center"/>
              <w:rPr>
                <w:rFonts w:asciiTheme="majorBidi" w:hAnsiTheme="majorBidi" w:cstheme="majorBidi"/>
                <w:b w:val="0"/>
                <w:bCs w:val="0"/>
                <w:sz w:val="20"/>
                <w:szCs w:val="20"/>
                <w:lang w:val="en-US"/>
              </w:rPr>
            </w:pPr>
            <w:r w:rsidRPr="00E66865">
              <w:rPr>
                <w:rFonts w:asciiTheme="majorBidi" w:hAnsiTheme="majorBidi" w:cstheme="majorBidi"/>
                <w:b w:val="0"/>
                <w:bCs w:val="0"/>
                <w:sz w:val="20"/>
                <w:szCs w:val="20"/>
                <w:lang w:val="en-US"/>
              </w:rPr>
              <w:t xml:space="preserve">Endometrial thickness on the day of </w:t>
            </w:r>
            <w:proofErr w:type="spellStart"/>
            <w:r w:rsidRPr="00E66865">
              <w:rPr>
                <w:rFonts w:asciiTheme="majorBidi" w:hAnsiTheme="majorBidi" w:cstheme="majorBidi"/>
                <w:b w:val="0"/>
                <w:bCs w:val="0"/>
                <w:sz w:val="20"/>
                <w:szCs w:val="20"/>
                <w:lang w:val="en-US"/>
              </w:rPr>
              <w:t>hcg</w:t>
            </w:r>
            <w:proofErr w:type="spellEnd"/>
            <w:r w:rsidRPr="00E66865">
              <w:rPr>
                <w:rFonts w:asciiTheme="majorBidi" w:hAnsiTheme="majorBidi" w:cstheme="majorBidi"/>
                <w:b w:val="0"/>
                <w:bCs w:val="0"/>
                <w:sz w:val="20"/>
                <w:szCs w:val="20"/>
                <w:lang w:val="en-US"/>
              </w:rPr>
              <w:t xml:space="preserve"> administration (cm)</w:t>
            </w:r>
          </w:p>
        </w:tc>
        <w:tc>
          <w:tcPr>
            <w:tcW w:w="2254" w:type="dxa"/>
          </w:tcPr>
          <w:p w14:paraId="75A21B93" w14:textId="77777777" w:rsidR="00040294" w:rsidRPr="00E66865" w:rsidRDefault="00040294" w:rsidP="00040294">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US"/>
              </w:rPr>
              <w:t>1.14 ± 1.36</w:t>
            </w:r>
          </w:p>
          <w:p w14:paraId="24D165CF" w14:textId="77777777" w:rsidR="00040294" w:rsidRPr="00E66865" w:rsidRDefault="00040294" w:rsidP="0004029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p>
        </w:tc>
        <w:tc>
          <w:tcPr>
            <w:tcW w:w="2254" w:type="dxa"/>
          </w:tcPr>
          <w:p w14:paraId="103B8840" w14:textId="6708DD45" w:rsidR="00040294" w:rsidRPr="00E66865" w:rsidRDefault="00040294" w:rsidP="0004029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US"/>
              </w:rPr>
              <w:t>1.0 ± 1.5</w:t>
            </w:r>
          </w:p>
        </w:tc>
        <w:tc>
          <w:tcPr>
            <w:tcW w:w="2254" w:type="dxa"/>
          </w:tcPr>
          <w:p w14:paraId="56E6AEC1" w14:textId="5A1D9E78" w:rsidR="00040294" w:rsidRPr="00E66865" w:rsidRDefault="00040294" w:rsidP="0004029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US"/>
              </w:rPr>
              <w:t>0.065</w:t>
            </w:r>
          </w:p>
        </w:tc>
      </w:tr>
      <w:tr w:rsidR="00040294" w:rsidRPr="00E66865" w14:paraId="30E7D43A" w14:textId="77777777" w:rsidTr="00040294">
        <w:tc>
          <w:tcPr>
            <w:cnfStyle w:val="001000000000" w:firstRow="0" w:lastRow="0" w:firstColumn="1" w:lastColumn="0" w:oddVBand="0" w:evenVBand="0" w:oddHBand="0" w:evenHBand="0" w:firstRowFirstColumn="0" w:firstRowLastColumn="0" w:lastRowFirstColumn="0" w:lastRowLastColumn="0"/>
            <w:tcW w:w="2254" w:type="dxa"/>
          </w:tcPr>
          <w:p w14:paraId="091C46B6" w14:textId="1EC4F7C6" w:rsidR="00040294" w:rsidRPr="00E66865" w:rsidRDefault="00040294" w:rsidP="00040294">
            <w:pPr>
              <w:jc w:val="center"/>
              <w:rPr>
                <w:rFonts w:asciiTheme="majorBidi" w:hAnsiTheme="majorBidi" w:cstheme="majorBidi"/>
                <w:b w:val="0"/>
                <w:bCs w:val="0"/>
                <w:sz w:val="20"/>
                <w:szCs w:val="20"/>
                <w:lang w:val="en-US"/>
              </w:rPr>
            </w:pPr>
            <w:r w:rsidRPr="00E66865">
              <w:rPr>
                <w:rFonts w:asciiTheme="majorBidi" w:hAnsiTheme="majorBidi" w:cstheme="majorBidi"/>
                <w:b w:val="0"/>
                <w:bCs w:val="0"/>
                <w:sz w:val="20"/>
                <w:szCs w:val="20"/>
                <w:lang w:val="en-US"/>
              </w:rPr>
              <w:t>Endometrial pattern (healthy, triple line)</w:t>
            </w:r>
          </w:p>
        </w:tc>
        <w:tc>
          <w:tcPr>
            <w:tcW w:w="2254" w:type="dxa"/>
          </w:tcPr>
          <w:p w14:paraId="1CD16E7D" w14:textId="0C4B66AD" w:rsidR="00040294" w:rsidRPr="00E66865" w:rsidRDefault="00040294" w:rsidP="0004029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US"/>
              </w:rPr>
              <w:t>31 (51.67%)</w:t>
            </w:r>
          </w:p>
        </w:tc>
        <w:tc>
          <w:tcPr>
            <w:tcW w:w="2254" w:type="dxa"/>
          </w:tcPr>
          <w:p w14:paraId="298877FF" w14:textId="43AEC015" w:rsidR="00040294" w:rsidRPr="00E66865" w:rsidRDefault="00040294" w:rsidP="0004029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US"/>
              </w:rPr>
              <w:t>51 (85%)</w:t>
            </w:r>
          </w:p>
        </w:tc>
        <w:tc>
          <w:tcPr>
            <w:tcW w:w="2254" w:type="dxa"/>
          </w:tcPr>
          <w:p w14:paraId="73702928" w14:textId="220BB92D" w:rsidR="00040294" w:rsidRPr="00E66865" w:rsidRDefault="00040294" w:rsidP="0004029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US"/>
              </w:rPr>
              <w:t>0.027</w:t>
            </w:r>
          </w:p>
        </w:tc>
      </w:tr>
      <w:tr w:rsidR="00040294" w:rsidRPr="00E66865" w14:paraId="6A5FC06B" w14:textId="77777777" w:rsidTr="000402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48C56FBD" w14:textId="245BC2C0" w:rsidR="00040294" w:rsidRPr="00E66865" w:rsidRDefault="00040294" w:rsidP="00040294">
            <w:pPr>
              <w:jc w:val="center"/>
              <w:rPr>
                <w:rFonts w:asciiTheme="majorBidi" w:hAnsiTheme="majorBidi" w:cstheme="majorBidi"/>
                <w:b w:val="0"/>
                <w:bCs w:val="0"/>
                <w:sz w:val="20"/>
                <w:szCs w:val="20"/>
                <w:lang w:val="en-US"/>
              </w:rPr>
            </w:pPr>
            <w:r w:rsidRPr="00E66865">
              <w:rPr>
                <w:rFonts w:asciiTheme="majorBidi" w:hAnsiTheme="majorBidi" w:cstheme="majorBidi"/>
                <w:b w:val="0"/>
                <w:bCs w:val="0"/>
                <w:sz w:val="20"/>
                <w:szCs w:val="20"/>
                <w:lang w:val="en-US"/>
              </w:rPr>
              <w:t>Oocytes quality (mii)</w:t>
            </w:r>
          </w:p>
        </w:tc>
        <w:tc>
          <w:tcPr>
            <w:tcW w:w="2254" w:type="dxa"/>
          </w:tcPr>
          <w:p w14:paraId="595C881D" w14:textId="40D6BB47" w:rsidR="00040294" w:rsidRPr="00E66865" w:rsidRDefault="00040294" w:rsidP="0004029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US"/>
              </w:rPr>
              <w:t>34 (56.67%)</w:t>
            </w:r>
          </w:p>
        </w:tc>
        <w:tc>
          <w:tcPr>
            <w:tcW w:w="2254" w:type="dxa"/>
          </w:tcPr>
          <w:p w14:paraId="16D82AE7" w14:textId="77777777" w:rsidR="00040294" w:rsidRPr="00E66865" w:rsidRDefault="00040294" w:rsidP="0004029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US"/>
              </w:rPr>
              <w:t>51 (85%)</w:t>
            </w:r>
          </w:p>
          <w:p w14:paraId="4DDEB44D" w14:textId="08DB67EA" w:rsidR="00040294" w:rsidRPr="00E66865" w:rsidRDefault="00040294" w:rsidP="0004029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p>
        </w:tc>
        <w:tc>
          <w:tcPr>
            <w:tcW w:w="2254" w:type="dxa"/>
          </w:tcPr>
          <w:p w14:paraId="73B7B9CC" w14:textId="642E3CAB" w:rsidR="00040294" w:rsidRPr="00E66865" w:rsidRDefault="00040294" w:rsidP="0004029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US"/>
              </w:rPr>
              <w:t>0.065</w:t>
            </w:r>
          </w:p>
        </w:tc>
      </w:tr>
      <w:tr w:rsidR="00040294" w:rsidRPr="00E66865" w14:paraId="5533D9D3" w14:textId="77777777" w:rsidTr="00040294">
        <w:tc>
          <w:tcPr>
            <w:cnfStyle w:val="001000000000" w:firstRow="0" w:lastRow="0" w:firstColumn="1" w:lastColumn="0" w:oddVBand="0" w:evenVBand="0" w:oddHBand="0" w:evenHBand="0" w:firstRowFirstColumn="0" w:firstRowLastColumn="0" w:lastRowFirstColumn="0" w:lastRowLastColumn="0"/>
            <w:tcW w:w="2254" w:type="dxa"/>
          </w:tcPr>
          <w:p w14:paraId="7665A5B4" w14:textId="2C898567" w:rsidR="00040294" w:rsidRPr="00E66865" w:rsidRDefault="00040294" w:rsidP="00040294">
            <w:pPr>
              <w:jc w:val="center"/>
              <w:rPr>
                <w:rFonts w:asciiTheme="majorBidi" w:hAnsiTheme="majorBidi" w:cstheme="majorBidi"/>
                <w:b w:val="0"/>
                <w:bCs w:val="0"/>
                <w:sz w:val="20"/>
                <w:szCs w:val="20"/>
                <w:lang w:val="en-US"/>
              </w:rPr>
            </w:pPr>
            <w:r w:rsidRPr="00E66865">
              <w:rPr>
                <w:rFonts w:asciiTheme="majorBidi" w:hAnsiTheme="majorBidi" w:cstheme="majorBidi"/>
                <w:b w:val="0"/>
                <w:bCs w:val="0"/>
                <w:sz w:val="20"/>
                <w:szCs w:val="20"/>
                <w:lang w:val="en-US"/>
              </w:rPr>
              <w:t>Embryo grade a transfer</w:t>
            </w:r>
          </w:p>
        </w:tc>
        <w:tc>
          <w:tcPr>
            <w:tcW w:w="2254" w:type="dxa"/>
          </w:tcPr>
          <w:p w14:paraId="208FF3F5" w14:textId="77777777" w:rsidR="00040294" w:rsidRPr="00E66865" w:rsidRDefault="00040294" w:rsidP="0004029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US"/>
              </w:rPr>
              <w:t>21 (35%)</w:t>
            </w:r>
          </w:p>
          <w:p w14:paraId="3492EC9E" w14:textId="41132DFD" w:rsidR="008E2D3F" w:rsidRPr="00E66865" w:rsidRDefault="008E2D3F" w:rsidP="0004029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p>
        </w:tc>
        <w:tc>
          <w:tcPr>
            <w:tcW w:w="2254" w:type="dxa"/>
          </w:tcPr>
          <w:p w14:paraId="038C378D" w14:textId="17D82CB6" w:rsidR="00040294" w:rsidRPr="00E66865" w:rsidRDefault="00040294" w:rsidP="0004029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US"/>
              </w:rPr>
              <w:t>36 (60%)</w:t>
            </w:r>
          </w:p>
        </w:tc>
        <w:tc>
          <w:tcPr>
            <w:tcW w:w="2254" w:type="dxa"/>
          </w:tcPr>
          <w:p w14:paraId="353BE102" w14:textId="5B3807E0" w:rsidR="00040294" w:rsidRPr="00E66865" w:rsidRDefault="00040294" w:rsidP="0004029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US"/>
              </w:rPr>
              <w:t>0.047</w:t>
            </w:r>
          </w:p>
        </w:tc>
      </w:tr>
      <w:tr w:rsidR="00040294" w:rsidRPr="00E66865" w14:paraId="13242469" w14:textId="77777777" w:rsidTr="000402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41385429" w14:textId="12593559" w:rsidR="00040294" w:rsidRPr="00E66865" w:rsidRDefault="008E2D3F" w:rsidP="00040294">
            <w:pPr>
              <w:jc w:val="center"/>
              <w:rPr>
                <w:rFonts w:asciiTheme="majorBidi" w:hAnsiTheme="majorBidi" w:cstheme="majorBidi"/>
                <w:b w:val="0"/>
                <w:bCs w:val="0"/>
                <w:sz w:val="20"/>
                <w:szCs w:val="20"/>
                <w:lang w:val="en-US"/>
              </w:rPr>
            </w:pPr>
            <w:r w:rsidRPr="00E66865">
              <w:rPr>
                <w:rFonts w:asciiTheme="majorBidi" w:hAnsiTheme="majorBidi" w:cstheme="majorBidi"/>
                <w:b w:val="0"/>
                <w:bCs w:val="0"/>
                <w:sz w:val="20"/>
                <w:szCs w:val="20"/>
                <w:lang w:val="en-US"/>
              </w:rPr>
              <w:t>B</w:t>
            </w:r>
            <w:r w:rsidR="00040294" w:rsidRPr="00E66865">
              <w:rPr>
                <w:rFonts w:asciiTheme="majorBidi" w:hAnsiTheme="majorBidi" w:cstheme="majorBidi"/>
                <w:b w:val="0"/>
                <w:bCs w:val="0"/>
                <w:sz w:val="20"/>
                <w:szCs w:val="20"/>
                <w:lang w:val="en-US"/>
              </w:rPr>
              <w:t>lastocysts transfer</w:t>
            </w:r>
          </w:p>
        </w:tc>
        <w:tc>
          <w:tcPr>
            <w:tcW w:w="2254" w:type="dxa"/>
          </w:tcPr>
          <w:p w14:paraId="290180F0" w14:textId="149A868B" w:rsidR="00040294" w:rsidRPr="00E66865" w:rsidRDefault="00040294" w:rsidP="0004029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US"/>
              </w:rPr>
              <w:t>7 (11.67%)</w:t>
            </w:r>
          </w:p>
        </w:tc>
        <w:tc>
          <w:tcPr>
            <w:tcW w:w="2254" w:type="dxa"/>
          </w:tcPr>
          <w:p w14:paraId="60BF3C53" w14:textId="77777777" w:rsidR="00040294" w:rsidRPr="00E66865" w:rsidRDefault="00040294" w:rsidP="0004029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US"/>
              </w:rPr>
              <w:t>13(21.  67%)</w:t>
            </w:r>
          </w:p>
          <w:p w14:paraId="39BC3B13" w14:textId="0728390C" w:rsidR="00040294" w:rsidRPr="00E66865" w:rsidRDefault="00040294" w:rsidP="0004029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p>
        </w:tc>
        <w:tc>
          <w:tcPr>
            <w:tcW w:w="2254" w:type="dxa"/>
          </w:tcPr>
          <w:p w14:paraId="0533111C" w14:textId="2D213DD4" w:rsidR="00040294" w:rsidRPr="00E66865" w:rsidRDefault="00040294" w:rsidP="0004029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val="en-US"/>
              </w:rPr>
            </w:pPr>
            <w:r w:rsidRPr="00E66865">
              <w:rPr>
                <w:rFonts w:asciiTheme="majorBidi" w:hAnsiTheme="majorBidi" w:cstheme="majorBidi"/>
                <w:sz w:val="20"/>
                <w:szCs w:val="20"/>
                <w:lang w:val="en-US"/>
              </w:rPr>
              <w:t>0.180</w:t>
            </w:r>
          </w:p>
        </w:tc>
      </w:tr>
    </w:tbl>
    <w:p w14:paraId="564E1A98" w14:textId="77777777" w:rsidR="00040294" w:rsidRPr="00E66865" w:rsidRDefault="00040294" w:rsidP="00040294">
      <w:pPr>
        <w:rPr>
          <w:rFonts w:asciiTheme="majorBidi" w:hAnsiTheme="majorBidi" w:cstheme="majorBidi"/>
          <w:sz w:val="20"/>
          <w:szCs w:val="20"/>
          <w:lang w:val="en-US"/>
        </w:rPr>
      </w:pPr>
    </w:p>
    <w:sectPr w:rsidR="00040294" w:rsidRPr="00E6686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09562A9"/>
    <w:multiLevelType w:val="hybridMultilevel"/>
    <w:tmpl w:val="51CC8FEE"/>
    <w:lvl w:ilvl="0" w:tplc="6F16F78C">
      <w:start w:val="1"/>
      <w:numFmt w:val="decimal"/>
      <w:lvlText w:val="%1."/>
      <w:lvlJc w:val="left"/>
      <w:pPr>
        <w:ind w:left="720" w:hanging="360"/>
      </w:pPr>
      <w:rPr>
        <w:rFonts w:hint="default"/>
        <w:b w:val="0"/>
        <w:color w:val="222222"/>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4"/>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5D8F"/>
    <w:rsid w:val="0001254A"/>
    <w:rsid w:val="00040294"/>
    <w:rsid w:val="000D4A7E"/>
    <w:rsid w:val="000F157E"/>
    <w:rsid w:val="00170CDA"/>
    <w:rsid w:val="003517E9"/>
    <w:rsid w:val="003758ED"/>
    <w:rsid w:val="00454189"/>
    <w:rsid w:val="005A5F70"/>
    <w:rsid w:val="006811C7"/>
    <w:rsid w:val="006F4D46"/>
    <w:rsid w:val="00776546"/>
    <w:rsid w:val="008326E6"/>
    <w:rsid w:val="00864B02"/>
    <w:rsid w:val="008E2D3F"/>
    <w:rsid w:val="008F2483"/>
    <w:rsid w:val="00910EE1"/>
    <w:rsid w:val="00915D8F"/>
    <w:rsid w:val="009307C6"/>
    <w:rsid w:val="009801B6"/>
    <w:rsid w:val="009C47DA"/>
    <w:rsid w:val="009E3FD9"/>
    <w:rsid w:val="009F0C71"/>
    <w:rsid w:val="00B912C4"/>
    <w:rsid w:val="00C45C1D"/>
    <w:rsid w:val="00CA6B9F"/>
    <w:rsid w:val="00CD7598"/>
    <w:rsid w:val="00D32A2C"/>
    <w:rsid w:val="00D94AEA"/>
    <w:rsid w:val="00DD6BFE"/>
    <w:rsid w:val="00E01BE9"/>
    <w:rsid w:val="00E10F8F"/>
    <w:rsid w:val="00E41895"/>
    <w:rsid w:val="00E66865"/>
    <w:rsid w:val="00EA7AF7"/>
    <w:rsid w:val="00F313A4"/>
  </w:rsids>
  <m:mathPr>
    <m:mathFont m:val="Cambria Math"/>
    <m:brkBin m:val="before"/>
    <m:brkBinSub m:val="--"/>
    <m:smallFrac m:val="0"/>
    <m:dispDef/>
    <m:lMargin m:val="0"/>
    <m:rMargin m:val="0"/>
    <m:defJc m:val="centerGroup"/>
    <m:wrapIndent m:val="1440"/>
    <m:intLim m:val="subSup"/>
    <m:naryLim m:val="undOvr"/>
  </m:mathPr>
  <w:themeFontLang w:val="en-MY"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620B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MY"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70CDA"/>
    <w:pPr>
      <w:ind w:left="720"/>
      <w:contextualSpacing/>
    </w:pPr>
  </w:style>
  <w:style w:type="character" w:styleId="Hyperlink">
    <w:name w:val="Hyperlink"/>
    <w:basedOn w:val="DefaultParagraphFont"/>
    <w:uiPriority w:val="99"/>
    <w:unhideWhenUsed/>
    <w:rsid w:val="00170CDA"/>
    <w:rPr>
      <w:color w:val="0563C1" w:themeColor="hyperlink"/>
      <w:u w:val="single"/>
    </w:rPr>
  </w:style>
  <w:style w:type="character" w:customStyle="1" w:styleId="UnresolvedMention1">
    <w:name w:val="Unresolved Mention1"/>
    <w:basedOn w:val="DefaultParagraphFont"/>
    <w:uiPriority w:val="99"/>
    <w:semiHidden/>
    <w:unhideWhenUsed/>
    <w:rsid w:val="00170CDA"/>
    <w:rPr>
      <w:color w:val="605E5C"/>
      <w:shd w:val="clear" w:color="auto" w:fill="E1DFDD"/>
    </w:rPr>
  </w:style>
  <w:style w:type="table" w:styleId="TableGrid">
    <w:name w:val="Table Grid"/>
    <w:basedOn w:val="TableNormal"/>
    <w:uiPriority w:val="39"/>
    <w:rsid w:val="003517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3517E9"/>
    <w:pPr>
      <w:spacing w:after="0" w:line="240" w:lineRule="auto"/>
    </w:pPr>
  </w:style>
  <w:style w:type="table" w:customStyle="1" w:styleId="PlainTable21">
    <w:name w:val="Plain Table 21"/>
    <w:basedOn w:val="TableNormal"/>
    <w:uiPriority w:val="42"/>
    <w:rsid w:val="003517E9"/>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n-MY"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70CDA"/>
    <w:pPr>
      <w:ind w:left="720"/>
      <w:contextualSpacing/>
    </w:pPr>
  </w:style>
  <w:style w:type="character" w:styleId="Hyperlink">
    <w:name w:val="Hyperlink"/>
    <w:basedOn w:val="DefaultParagraphFont"/>
    <w:uiPriority w:val="99"/>
    <w:unhideWhenUsed/>
    <w:rsid w:val="00170CDA"/>
    <w:rPr>
      <w:color w:val="0563C1" w:themeColor="hyperlink"/>
      <w:u w:val="single"/>
    </w:rPr>
  </w:style>
  <w:style w:type="character" w:customStyle="1" w:styleId="UnresolvedMention1">
    <w:name w:val="Unresolved Mention1"/>
    <w:basedOn w:val="DefaultParagraphFont"/>
    <w:uiPriority w:val="99"/>
    <w:semiHidden/>
    <w:unhideWhenUsed/>
    <w:rsid w:val="00170CDA"/>
    <w:rPr>
      <w:color w:val="605E5C"/>
      <w:shd w:val="clear" w:color="auto" w:fill="E1DFDD"/>
    </w:rPr>
  </w:style>
  <w:style w:type="table" w:styleId="TableGrid">
    <w:name w:val="Table Grid"/>
    <w:basedOn w:val="TableNormal"/>
    <w:uiPriority w:val="39"/>
    <w:rsid w:val="003517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3517E9"/>
    <w:pPr>
      <w:spacing w:after="0" w:line="240" w:lineRule="auto"/>
    </w:pPr>
  </w:style>
  <w:style w:type="table" w:customStyle="1" w:styleId="PlainTable21">
    <w:name w:val="Plain Table 21"/>
    <w:basedOn w:val="TableNormal"/>
    <w:uiPriority w:val="42"/>
    <w:rsid w:val="003517E9"/>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9109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2351</Words>
  <Characters>13407</Characters>
  <Application>Microsoft Office Word</Application>
  <DocSecurity>0</DocSecurity>
  <Lines>111</Lines>
  <Paragraphs>31</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15727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Qais Gasibat</dc:creator>
  <cp:lastModifiedBy>Windows User</cp:lastModifiedBy>
  <cp:revision>2</cp:revision>
  <cp:lastPrinted>2023-12-28T06:45:00Z</cp:lastPrinted>
  <dcterms:created xsi:type="dcterms:W3CDTF">2024-01-02T08:36:00Z</dcterms:created>
  <dcterms:modified xsi:type="dcterms:W3CDTF">2024-01-02T08:36:00Z</dcterms:modified>
</cp:coreProperties>
</file>